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2DF07A67" w:rsidR="004D6E6F" w:rsidRDefault="00E22E7D" w:rsidP="005B6E6C">
      <w:pPr>
        <w:pStyle w:val="Ttol"/>
      </w:pPr>
      <w:r w:rsidRPr="00B7675E">
        <w:t>Model d’informe de justificació econòmica elaborat per un auditor de</w:t>
      </w:r>
      <w:r w:rsidR="00180AEA" w:rsidRPr="00B7675E">
        <w:t xml:space="preserve"> </w:t>
      </w:r>
      <w:r w:rsidRPr="00B7675E">
        <w:t>comptes</w:t>
      </w:r>
      <w:r w:rsidR="005B6E6C">
        <w:t xml:space="preserve"> </w:t>
      </w:r>
      <w:r w:rsidR="00AA60D6" w:rsidRPr="00131392">
        <w:t>L2</w:t>
      </w:r>
      <w:r w:rsidR="005B6E6C" w:rsidRPr="00131392">
        <w:t xml:space="preserve">  </w:t>
      </w:r>
      <w:r w:rsidR="00AA60D6" w:rsidRPr="00131392">
        <w:t xml:space="preserve">COORDINACIÓ, PROMOCIÓ I DIFUSIÓ </w:t>
      </w:r>
      <w:r w:rsidR="00B02214" w:rsidRPr="00131392">
        <w:t>DEL PROGRAMA OCELL DE FOC</w:t>
      </w:r>
      <w:r w:rsidR="005D7B8E" w:rsidRPr="00131392">
        <w:t xml:space="preserve"> 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323ABFD7" w:rsidR="00E22E7D" w:rsidRPr="00AB664D" w:rsidRDefault="00180AEA" w:rsidP="005B6E6C">
      <w:pPr>
        <w:pStyle w:val="Ttol1"/>
      </w:pPr>
      <w:r w:rsidRPr="00AB664D">
        <w:t xml:space="preserve">1. </w:t>
      </w:r>
      <w:r w:rsidR="00C31E3D">
        <w:t>Introducció</w:t>
      </w:r>
    </w:p>
    <w:p w14:paraId="03C7FD8F" w14:textId="77777777" w:rsidR="00124C74" w:rsidRPr="00FC4970" w:rsidRDefault="00124C74" w:rsidP="00124C74">
      <w:r w:rsidRPr="00600138">
        <w:t>Informe destinat al Departament d’Empresa i Treball, en compliment de</w:t>
      </w:r>
      <w:r>
        <w:t xml:space="preserve"> la base 20</w:t>
      </w:r>
      <w:r w:rsidRPr="00600138">
        <w:t xml:space="preserve"> de l’annex 1 de l’</w:t>
      </w:r>
      <w:r>
        <w:t>Ordre EMT/227/2022</w:t>
      </w:r>
      <w:r w:rsidRPr="00600138">
        <w:t xml:space="preserve">, de </w:t>
      </w:r>
      <w:r>
        <w:t>18 d’octubre, per la qual s’aproven les bases reguladores per a la concessió de les subvencions del programa Ocell de Foc</w:t>
      </w:r>
      <w:r w:rsidRPr="00FC4970">
        <w:t>.</w:t>
      </w:r>
    </w:p>
    <w:p w14:paraId="7AC21D7A" w14:textId="7A4204B4" w:rsidR="00E22E7D" w:rsidRPr="00AB664D" w:rsidRDefault="00E22E7D" w:rsidP="005B6E6C">
      <w:pPr>
        <w:pStyle w:val="Ttol1"/>
      </w:pPr>
      <w:r w:rsidRPr="00AB664D">
        <w:t>2. Identificació de l’auditor, l’entitat benef</w:t>
      </w:r>
      <w:r w:rsidR="00C31E3D">
        <w:t>iciària i la subvenció auditada</w:t>
      </w:r>
    </w:p>
    <w:p w14:paraId="5DF247E9" w14:textId="77777777" w:rsidR="00E22E7D" w:rsidRPr="00AB664D" w:rsidRDefault="00E22E7D" w:rsidP="00A265B5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Segons allò establert a l’article 74 del Reglament de la Llei 38/2003, de 17 de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novembre, general de subvencions, aprovat mitjançant el Reial Decret 887/2006,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="006E71FC">
        <w:rPr>
          <w:rFonts w:cs="Arial"/>
          <w:color w:val="000000"/>
          <w:szCs w:val="18"/>
        </w:rPr>
        <w:t xml:space="preserve">de 21 de juliol,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bookmarkEnd w:id="0"/>
      <w:r w:rsidR="006E71FC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(identificació de l’auditor) he estat designat per l’entitat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beneficiària d’una subvenció,</w:t>
      </w:r>
      <w:r w:rsidR="006E71FC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 xml:space="preserve">amb NIF/CIF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Pr="00AB664D">
        <w:rPr>
          <w:rFonts w:cs="Arial"/>
          <w:color w:val="000000"/>
          <w:szCs w:val="18"/>
        </w:rPr>
        <w:t>, i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 xml:space="preserve">domicili social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Pr="00AB664D">
        <w:rPr>
          <w:rFonts w:cs="Arial"/>
          <w:color w:val="000000"/>
          <w:szCs w:val="18"/>
        </w:rPr>
        <w:t xml:space="preserve">, per tal de revisar </w:t>
      </w:r>
      <w:r w:rsidR="004E00AA" w:rsidRPr="00AB664D">
        <w:rPr>
          <w:rFonts w:cs="Arial"/>
          <w:color w:val="000000"/>
          <w:szCs w:val="18"/>
        </w:rPr>
        <w:t>el</w:t>
      </w:r>
      <w:r w:rsidRPr="00AB664D">
        <w:rPr>
          <w:rFonts w:cs="Arial"/>
          <w:color w:val="000000"/>
          <w:szCs w:val="18"/>
        </w:rPr>
        <w:t xml:space="preserve"> compte justificati</w:t>
      </w:r>
      <w:r w:rsidR="004E00AA" w:rsidRPr="00AB664D">
        <w:rPr>
          <w:rFonts w:cs="Arial"/>
          <w:color w:val="000000"/>
          <w:szCs w:val="18"/>
        </w:rPr>
        <w:t xml:space="preserve">u </w:t>
      </w:r>
      <w:r w:rsidRPr="00AB664D">
        <w:rPr>
          <w:rFonts w:cs="Arial"/>
          <w:color w:val="000000"/>
          <w:szCs w:val="18"/>
        </w:rPr>
        <w:t>de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subvenció atorgada mitja</w:t>
      </w:r>
      <w:r w:rsidR="006E71FC">
        <w:rPr>
          <w:rFonts w:cs="Arial"/>
          <w:color w:val="000000"/>
          <w:szCs w:val="18"/>
        </w:rPr>
        <w:t xml:space="preserve">nçant Resolució de data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Pr="00AB664D">
        <w:rPr>
          <w:rFonts w:cs="Arial"/>
          <w:color w:val="000000"/>
          <w:szCs w:val="18"/>
        </w:rPr>
        <w:t>, segons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següent relació:</w:t>
      </w:r>
    </w:p>
    <w:p w14:paraId="00AC6F4B" w14:textId="77777777" w:rsidR="00E22E7D" w:rsidRPr="00AB664D" w:rsidRDefault="00B47EA1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del projecte:</w:t>
      </w:r>
    </w:p>
    <w:p w14:paraId="19FECE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szCs w:val="18"/>
        </w:rPr>
      </w:pPr>
      <w:r w:rsidRPr="00AB664D">
        <w:rPr>
          <w:rFonts w:cs="Arial"/>
          <w:b/>
          <w:bCs/>
          <w:szCs w:val="18"/>
        </w:rPr>
        <w:t xml:space="preserve">Número </w:t>
      </w:r>
      <w:r w:rsidR="00B47EA1" w:rsidRPr="00AB664D">
        <w:rPr>
          <w:rFonts w:cs="Arial"/>
          <w:b/>
          <w:bCs/>
          <w:szCs w:val="18"/>
        </w:rPr>
        <w:t>d’expedient:</w:t>
      </w:r>
    </w:p>
    <w:p w14:paraId="7D700F34" w14:textId="4B3FCCD0" w:rsidR="00FE022E" w:rsidRPr="00AB664D" w:rsidRDefault="00FE022E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C31E3D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B40D485" w14:textId="77777777" w:rsidR="00FE022E" w:rsidRPr="00207E41" w:rsidRDefault="00FE022E" w:rsidP="00C31E3D">
      <w:pPr>
        <w:autoSpaceDE w:val="0"/>
        <w:autoSpaceDN w:val="0"/>
        <w:adjustRightInd w:val="0"/>
        <w:spacing w:before="36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4025E3BA" w:rsidR="00FE022E" w:rsidRPr="00207E41" w:rsidRDefault="00207E41" w:rsidP="00B7675E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del primer any 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2879BBAA" w:rsidR="001A53B8" w:rsidRPr="00207E41" w:rsidRDefault="00207E41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</w:t>
      </w:r>
      <w:r w:rsidR="001A53B8" w:rsidRPr="00207E41">
        <w:rPr>
          <w:rFonts w:cs="Arial"/>
          <w:b/>
          <w:szCs w:val="18"/>
        </w:rPr>
        <w:t xml:space="preserve">del </w:t>
      </w:r>
      <w:r w:rsidRPr="00207E41">
        <w:rPr>
          <w:rFonts w:cs="Arial"/>
          <w:b/>
          <w:szCs w:val="18"/>
        </w:rPr>
        <w:t xml:space="preserve">primer any del </w:t>
      </w:r>
      <w:r w:rsidR="001A53B8" w:rsidRPr="00207E41">
        <w:rPr>
          <w:rFonts w:cs="Arial"/>
          <w:b/>
          <w:szCs w:val="18"/>
        </w:rPr>
        <w:t>projecte segons l’atorgament de la subvenció:</w:t>
      </w:r>
    </w:p>
    <w:p w14:paraId="299D5A8D" w14:textId="787564D0" w:rsidR="001A53B8" w:rsidRPr="00207E41" w:rsidRDefault="001A53B8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de la subvenció </w:t>
      </w:r>
      <w:r w:rsidR="00207E41" w:rsidRPr="00207E41">
        <w:rPr>
          <w:rFonts w:cs="Arial"/>
          <w:b/>
          <w:szCs w:val="18"/>
        </w:rPr>
        <w:t xml:space="preserve">del primer any </w:t>
      </w:r>
      <w:r w:rsidRPr="00207E41">
        <w:rPr>
          <w:rFonts w:cs="Arial"/>
          <w:b/>
          <w:szCs w:val="18"/>
        </w:rPr>
        <w:t>segons l’atorgament de la subvenció:</w:t>
      </w:r>
    </w:p>
    <w:p w14:paraId="251262DB" w14:textId="03BF633B" w:rsidR="00FE022E" w:rsidRDefault="001A53B8" w:rsidP="00C31E3D">
      <w:pPr>
        <w:autoSpaceDE w:val="0"/>
        <w:autoSpaceDN w:val="0"/>
        <w:adjustRightInd w:val="0"/>
        <w:spacing w:before="360" w:after="36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30B1780C" w14:textId="77777777" w:rsidR="00124C74" w:rsidRPr="0062364D" w:rsidRDefault="00124C74" w:rsidP="00124C74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  <w:r w:rsidRPr="0062364D">
        <w:rPr>
          <w:b/>
          <w:bCs/>
          <w:sz w:val="20"/>
          <w:szCs w:val="20"/>
        </w:rPr>
        <w:t>Objecte de l’informe</w:t>
      </w:r>
    </w:p>
    <w:p w14:paraId="23572865" w14:textId="77777777" w:rsidR="00124C74" w:rsidRPr="0062364D" w:rsidRDefault="00124C74" w:rsidP="00124C74">
      <w:pPr>
        <w:pStyle w:val="Default"/>
      </w:pPr>
    </w:p>
    <w:p w14:paraId="61B581D5" w14:textId="77777777" w:rsidR="00124C74" w:rsidRDefault="00124C74" w:rsidP="00124C74">
      <w:pPr>
        <w:pStyle w:val="Default"/>
        <w:jc w:val="both"/>
        <w:rPr>
          <w:sz w:val="16"/>
          <w:szCs w:val="16"/>
        </w:rPr>
      </w:pPr>
      <w:r w:rsidRPr="0062364D">
        <w:rPr>
          <w:sz w:val="16"/>
          <w:szCs w:val="16"/>
        </w:rPr>
        <w:t>L’objectiu genèric establert es concreta en la comprovació de la concordança entre la informació que conté la memòria tècnica justificativa de l’actuació i la justificació econòmica, així com la verificació de la correcta utilització dels fons públics, i que les despeses que s’imputen al desenvolupament de les accions subvencionades en el compte justificatiu, complement d’aquest informe, són de caràcter subvencionable, estan justificades mitjançant factures o altres documents comptables de valor probatori equivalent, i que han estat emeses i liquidades dins dels terminis establerts en la convocatòria de la subvenció i les bases reguladores.</w:t>
      </w:r>
      <w:r>
        <w:rPr>
          <w:sz w:val="16"/>
          <w:szCs w:val="16"/>
        </w:rPr>
        <w:t xml:space="preserve"> </w:t>
      </w:r>
    </w:p>
    <w:p w14:paraId="0B42ABBD" w14:textId="5F85B354" w:rsidR="00124C74" w:rsidRDefault="00124C74" w:rsidP="00124C74">
      <w:pPr>
        <w:autoSpaceDE w:val="0"/>
        <w:autoSpaceDN w:val="0"/>
        <w:adjustRightInd w:val="0"/>
        <w:spacing w:before="240"/>
        <w:rPr>
          <w:sz w:val="16"/>
          <w:szCs w:val="16"/>
        </w:rPr>
      </w:pPr>
      <w:r>
        <w:rPr>
          <w:sz w:val="16"/>
          <w:szCs w:val="16"/>
        </w:rPr>
        <w:t>Les accions valorades, que són objecte d’aquest informe són les següents: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7"/>
        <w:gridCol w:w="2574"/>
        <w:gridCol w:w="1507"/>
        <w:gridCol w:w="1507"/>
        <w:gridCol w:w="1639"/>
        <w:gridCol w:w="1552"/>
      </w:tblGrid>
      <w:tr w:rsidR="00124C74" w14:paraId="69C2311E" w14:textId="77777777" w:rsidTr="005217F9">
        <w:tc>
          <w:tcPr>
            <w:tcW w:w="567" w:type="dxa"/>
            <w:tcBorders>
              <w:top w:val="nil"/>
              <w:left w:val="nil"/>
            </w:tcBorders>
          </w:tcPr>
          <w:p w14:paraId="68B6C022" w14:textId="77777777" w:rsidR="00124C74" w:rsidRPr="00740385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45F5B5B6" w14:textId="77777777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Nom de l’actuació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E48ED64" w14:textId="77777777" w:rsidR="00124C74" w:rsidRPr="0062364D" w:rsidRDefault="00124C74" w:rsidP="005217F9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Data inici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EC81335" w14:textId="7F5EF11B" w:rsidR="00124C74" w:rsidRPr="0062364D" w:rsidRDefault="00124C74" w:rsidP="005217F9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Data fi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C95B816" w14:textId="77777777" w:rsidR="00124C74" w:rsidRPr="0062364D" w:rsidRDefault="00124C74" w:rsidP="005217F9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08708D">
              <w:rPr>
                <w:sz w:val="16"/>
                <w:szCs w:val="16"/>
              </w:rPr>
              <w:t>Nombre de persones participants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6C40A0B" w14:textId="77777777" w:rsidR="00124C74" w:rsidRPr="0062364D" w:rsidRDefault="00124C74" w:rsidP="005217F9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Import atorgat</w:t>
            </w:r>
          </w:p>
        </w:tc>
      </w:tr>
      <w:tr w:rsidR="00124C74" w14:paraId="70CBCA45" w14:textId="77777777" w:rsidTr="00C16F7F">
        <w:trPr>
          <w:trHeight w:val="1021"/>
        </w:trPr>
        <w:tc>
          <w:tcPr>
            <w:tcW w:w="567" w:type="dxa"/>
            <w:vAlign w:val="center"/>
          </w:tcPr>
          <w:p w14:paraId="59E34608" w14:textId="77777777" w:rsidR="00124C74" w:rsidRPr="0062364D" w:rsidRDefault="00124C74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4" w:type="dxa"/>
            <w:vAlign w:val="center"/>
          </w:tcPr>
          <w:p w14:paraId="7F027D97" w14:textId="4AC62892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Planificació del calendari de reunions i visites als diferents Nuclis.</w:t>
            </w:r>
          </w:p>
        </w:tc>
        <w:tc>
          <w:tcPr>
            <w:tcW w:w="1507" w:type="dxa"/>
          </w:tcPr>
          <w:p w14:paraId="1D98FE26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115AA7B0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DDFC109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6BFD55A7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24EE75FB" w14:textId="77777777" w:rsidTr="00C16F7F">
        <w:tc>
          <w:tcPr>
            <w:tcW w:w="567" w:type="dxa"/>
            <w:vAlign w:val="center"/>
          </w:tcPr>
          <w:p w14:paraId="551BBAC4" w14:textId="77777777" w:rsidR="00124C74" w:rsidRPr="0062364D" w:rsidRDefault="00124C74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4" w:type="dxa"/>
          </w:tcPr>
          <w:p w14:paraId="23D8DB3B" w14:textId="68211685" w:rsidR="00C16F7F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Disseny de la metodologia i seguiment de cadascun dels projectes</w:t>
            </w:r>
          </w:p>
        </w:tc>
        <w:tc>
          <w:tcPr>
            <w:tcW w:w="1507" w:type="dxa"/>
          </w:tcPr>
          <w:p w14:paraId="515F1ABC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48916FE5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0E7E769E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24993762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370E8B84" w14:textId="77777777" w:rsidTr="00C16F7F">
        <w:tc>
          <w:tcPr>
            <w:tcW w:w="567" w:type="dxa"/>
            <w:vAlign w:val="center"/>
          </w:tcPr>
          <w:p w14:paraId="6B30EDAE" w14:textId="77777777" w:rsidR="00124C74" w:rsidRPr="0062364D" w:rsidRDefault="00124C74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4" w:type="dxa"/>
            <w:vAlign w:val="center"/>
          </w:tcPr>
          <w:p w14:paraId="4F1B21B3" w14:textId="590483EC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Seguiment de les cooperatives juvenils de serveis i els serveis d’atenció individual</w:t>
            </w:r>
          </w:p>
        </w:tc>
        <w:tc>
          <w:tcPr>
            <w:tcW w:w="1507" w:type="dxa"/>
          </w:tcPr>
          <w:p w14:paraId="5EE8A2AC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1DB587BD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8251CAC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22C9E979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2E5E7BFB" w14:textId="77777777" w:rsidTr="00C16F7F">
        <w:tc>
          <w:tcPr>
            <w:tcW w:w="567" w:type="dxa"/>
            <w:vAlign w:val="center"/>
          </w:tcPr>
          <w:p w14:paraId="440B2883" w14:textId="77777777" w:rsidR="00124C74" w:rsidRPr="0062364D" w:rsidRDefault="00124C74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74" w:type="dxa"/>
            <w:vAlign w:val="center"/>
          </w:tcPr>
          <w:p w14:paraId="7B1DF018" w14:textId="4FBBC770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Elaboració dels informes de seguiment corresponents, o d'altres informes que es requereixin per una millor coordinació, promoció i difusió de projectes.</w:t>
            </w:r>
          </w:p>
        </w:tc>
        <w:tc>
          <w:tcPr>
            <w:tcW w:w="1507" w:type="dxa"/>
          </w:tcPr>
          <w:p w14:paraId="4690C600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3B08BC73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932686F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7DDD504C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085B2CD4" w14:textId="77777777" w:rsidTr="00C16F7F">
        <w:tc>
          <w:tcPr>
            <w:tcW w:w="567" w:type="dxa"/>
            <w:vAlign w:val="center"/>
          </w:tcPr>
          <w:p w14:paraId="79C71622" w14:textId="77777777" w:rsidR="00124C74" w:rsidRPr="0062364D" w:rsidRDefault="00124C74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4" w:type="dxa"/>
            <w:vAlign w:val="center"/>
          </w:tcPr>
          <w:p w14:paraId="65A92144" w14:textId="5BEC29D6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Planificació del calendari  i execució de reunions de treball específiques per al seguiment de la justificació econòmica i tècnica als diferents Nuclis.</w:t>
            </w:r>
          </w:p>
        </w:tc>
        <w:tc>
          <w:tcPr>
            <w:tcW w:w="1507" w:type="dxa"/>
          </w:tcPr>
          <w:p w14:paraId="246E24EB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308AFE79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F513D26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4AA3C8CD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43FB8D1C" w14:textId="77777777" w:rsidTr="00C16F7F">
        <w:tc>
          <w:tcPr>
            <w:tcW w:w="567" w:type="dxa"/>
            <w:vAlign w:val="center"/>
          </w:tcPr>
          <w:p w14:paraId="47B629B3" w14:textId="5869E553" w:rsidR="00124C74" w:rsidRDefault="00C16F7F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74" w:type="dxa"/>
            <w:vAlign w:val="center"/>
          </w:tcPr>
          <w:p w14:paraId="326A989C" w14:textId="2B51AEC2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Elaboració i implementació del pla de dinamització i continguts per a les xarxes socials.</w:t>
            </w:r>
          </w:p>
        </w:tc>
        <w:tc>
          <w:tcPr>
            <w:tcW w:w="1507" w:type="dxa"/>
          </w:tcPr>
          <w:p w14:paraId="3E6D77AE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08953458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F05B72F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79516E25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2FE73E81" w14:textId="77777777" w:rsidTr="00C16F7F">
        <w:tc>
          <w:tcPr>
            <w:tcW w:w="567" w:type="dxa"/>
            <w:vAlign w:val="center"/>
          </w:tcPr>
          <w:p w14:paraId="2672142D" w14:textId="3ADD9E11" w:rsidR="00124C74" w:rsidRDefault="00C16F7F" w:rsidP="00C16F7F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74" w:type="dxa"/>
            <w:vAlign w:val="center"/>
          </w:tcPr>
          <w:p w14:paraId="017CDC44" w14:textId="1B2131E1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Participació en les reunions de seguiment del Programa d'Economia Social.</w:t>
            </w:r>
          </w:p>
        </w:tc>
        <w:tc>
          <w:tcPr>
            <w:tcW w:w="1507" w:type="dxa"/>
          </w:tcPr>
          <w:p w14:paraId="2E1ACEFB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55834874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287F643E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3A357571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3D585A5F" w14:textId="77777777" w:rsidTr="00C16F7F">
        <w:tc>
          <w:tcPr>
            <w:tcW w:w="567" w:type="dxa"/>
            <w:vAlign w:val="center"/>
          </w:tcPr>
          <w:p w14:paraId="0C67ECCD" w14:textId="3BCA06BA" w:rsidR="00124C74" w:rsidRDefault="00C16F7F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74" w:type="dxa"/>
            <w:vAlign w:val="center"/>
          </w:tcPr>
          <w:p w14:paraId="09F42B8C" w14:textId="4255760D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Desplaçaments als llocs on es desenvolupen els projectes per poder copsar la seva realitat.</w:t>
            </w:r>
          </w:p>
        </w:tc>
        <w:tc>
          <w:tcPr>
            <w:tcW w:w="1507" w:type="dxa"/>
          </w:tcPr>
          <w:p w14:paraId="773760BD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22872C6C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6BFE528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7AC6F2AA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4D97CF42" w14:textId="77777777" w:rsidTr="00C16F7F">
        <w:tc>
          <w:tcPr>
            <w:tcW w:w="567" w:type="dxa"/>
            <w:vAlign w:val="center"/>
          </w:tcPr>
          <w:p w14:paraId="303BFB39" w14:textId="6305D262" w:rsidR="00124C74" w:rsidRDefault="00C16F7F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74" w:type="dxa"/>
            <w:vAlign w:val="center"/>
          </w:tcPr>
          <w:p w14:paraId="08218E3B" w14:textId="3E6F67DA" w:rsidR="00124C74" w:rsidRPr="0062364D" w:rsidRDefault="00124C74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124C74">
              <w:rPr>
                <w:sz w:val="16"/>
                <w:szCs w:val="16"/>
              </w:rPr>
              <w:t>Recolzament i coordinació per a la generació de metodologia i continguts compartits entre tots els nuclis</w:t>
            </w:r>
          </w:p>
        </w:tc>
        <w:tc>
          <w:tcPr>
            <w:tcW w:w="1507" w:type="dxa"/>
          </w:tcPr>
          <w:p w14:paraId="0A5A1CB8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3E0C638F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7C543EEF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46FF5CCC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7EDB60E5" w14:textId="77777777" w:rsidTr="00C16F7F">
        <w:tc>
          <w:tcPr>
            <w:tcW w:w="567" w:type="dxa"/>
            <w:vAlign w:val="center"/>
          </w:tcPr>
          <w:p w14:paraId="746E8642" w14:textId="455DD8B9" w:rsidR="00124C74" w:rsidRDefault="00C16F7F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74" w:type="dxa"/>
            <w:vAlign w:val="center"/>
          </w:tcPr>
          <w:p w14:paraId="4F217BB3" w14:textId="48BFD430" w:rsidR="00124C74" w:rsidRPr="0062364D" w:rsidRDefault="00C16F7F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C16F7F">
              <w:rPr>
                <w:sz w:val="16"/>
                <w:szCs w:val="16"/>
              </w:rPr>
              <w:t>Impartició de tallers antiestigma SM i acompanyament grup de treball estigma</w:t>
            </w:r>
          </w:p>
        </w:tc>
        <w:tc>
          <w:tcPr>
            <w:tcW w:w="1507" w:type="dxa"/>
          </w:tcPr>
          <w:p w14:paraId="52936741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7BED11A9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0CB738F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281D15D5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124C74" w14:paraId="202F2076" w14:textId="77777777" w:rsidTr="00C16F7F">
        <w:tc>
          <w:tcPr>
            <w:tcW w:w="567" w:type="dxa"/>
            <w:vAlign w:val="center"/>
          </w:tcPr>
          <w:p w14:paraId="0188255F" w14:textId="6312BC11" w:rsidR="00124C74" w:rsidRDefault="00C16F7F" w:rsidP="007425E0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74" w:type="dxa"/>
            <w:vAlign w:val="center"/>
          </w:tcPr>
          <w:p w14:paraId="5F0E524D" w14:textId="04355293" w:rsidR="00124C74" w:rsidRPr="0062364D" w:rsidRDefault="00C16F7F" w:rsidP="00C16F7F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C16F7F">
              <w:rPr>
                <w:sz w:val="16"/>
                <w:szCs w:val="16"/>
              </w:rPr>
              <w:t>Tasques de suport i d'auditoria associades al desenvolumament del projecte</w:t>
            </w:r>
          </w:p>
        </w:tc>
        <w:tc>
          <w:tcPr>
            <w:tcW w:w="1507" w:type="dxa"/>
          </w:tcPr>
          <w:p w14:paraId="437834EE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75937569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50C2D03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2F27AD46" w14:textId="77777777" w:rsidR="00124C74" w:rsidRDefault="00124C74" w:rsidP="007425E0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</w:tbl>
    <w:p w14:paraId="273D8D3C" w14:textId="77777777" w:rsidR="00124C74" w:rsidRDefault="00124C74" w:rsidP="00124C74">
      <w:pPr>
        <w:autoSpaceDE w:val="0"/>
        <w:autoSpaceDN w:val="0"/>
        <w:adjustRightInd w:val="0"/>
        <w:spacing w:before="240"/>
        <w:rPr>
          <w:sz w:val="16"/>
          <w:szCs w:val="16"/>
        </w:rPr>
      </w:pPr>
    </w:p>
    <w:p w14:paraId="604E7432" w14:textId="77777777" w:rsidR="00124C74" w:rsidRPr="00AB664D" w:rsidRDefault="00124C74" w:rsidP="00C31E3D">
      <w:pPr>
        <w:autoSpaceDE w:val="0"/>
        <w:autoSpaceDN w:val="0"/>
        <w:adjustRightInd w:val="0"/>
        <w:spacing w:before="360" w:after="360"/>
        <w:rPr>
          <w:rFonts w:cs="Arial"/>
          <w:b/>
          <w:color w:val="000000"/>
          <w:szCs w:val="18"/>
        </w:rPr>
      </w:pPr>
    </w:p>
    <w:p w14:paraId="48E7DDC7" w14:textId="5D895593" w:rsidR="00E22E7D" w:rsidRPr="00AB664D" w:rsidRDefault="00FE022E" w:rsidP="005B6E6C">
      <w:pPr>
        <w:pStyle w:val="Ttol1"/>
      </w:pPr>
      <w:r w:rsidRPr="00AB664D">
        <w:lastRenderedPageBreak/>
        <w:t>3</w:t>
      </w:r>
      <w:r w:rsidR="00E22E7D" w:rsidRPr="00AB664D">
        <w:t>. Responsabi</w:t>
      </w:r>
      <w:r w:rsidR="00C31E3D">
        <w:t>litat de l’entitat beneficiària</w:t>
      </w:r>
    </w:p>
    <w:p w14:paraId="436AA459" w14:textId="77777777" w:rsidR="00E22E7D" w:rsidRPr="0045031F" w:rsidRDefault="00112836" w:rsidP="00F34A84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45031F">
        <w:rPr>
          <w:rFonts w:cs="Arial"/>
          <w:szCs w:val="18"/>
        </w:rPr>
        <w:t>El</w:t>
      </w:r>
      <w:r w:rsidR="00D32951" w:rsidRPr="0045031F">
        <w:rPr>
          <w:rFonts w:cs="Arial"/>
          <w:szCs w:val="18"/>
        </w:rPr>
        <w:t xml:space="preserve"> present informe </w:t>
      </w:r>
      <w:r w:rsidRPr="0045031F">
        <w:rPr>
          <w:rFonts w:cs="Arial"/>
          <w:szCs w:val="18"/>
        </w:rPr>
        <w:t xml:space="preserve">va acompanyat </w:t>
      </w:r>
      <w:r w:rsidR="00E22E7D" w:rsidRPr="0045031F">
        <w:rPr>
          <w:rFonts w:cs="Arial"/>
          <w:szCs w:val="18"/>
        </w:rPr>
        <w:t>del compte justificatiu de la subvenció</w:t>
      </w:r>
      <w:r w:rsidRPr="0045031F">
        <w:rPr>
          <w:rFonts w:cs="Arial"/>
          <w:szCs w:val="18"/>
        </w:rPr>
        <w:t>.</w:t>
      </w:r>
      <w:r w:rsidR="00E22E7D" w:rsidRPr="0045031F">
        <w:rPr>
          <w:rFonts w:cs="Arial"/>
          <w:szCs w:val="18"/>
        </w:rPr>
        <w:t xml:space="preserve"> La</w:t>
      </w:r>
      <w:r w:rsidR="00586FBD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preparació</w:t>
      </w:r>
      <w:r w:rsidR="006076A0" w:rsidRPr="0045031F">
        <w:rPr>
          <w:rFonts w:cs="Arial"/>
          <w:szCs w:val="18"/>
        </w:rPr>
        <w:t xml:space="preserve"> i </w:t>
      </w:r>
      <w:r w:rsidR="00E22E7D" w:rsidRPr="0045031F">
        <w:rPr>
          <w:rFonts w:cs="Arial"/>
          <w:szCs w:val="18"/>
        </w:rPr>
        <w:t>presentació</w:t>
      </w:r>
      <w:r w:rsidR="006076A0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d’aquest compte justificatiu és responsabilitat de l’entitat</w:t>
      </w:r>
      <w:r w:rsidR="00586FBD" w:rsidRPr="0045031F">
        <w:rPr>
          <w:rFonts w:cs="Arial"/>
          <w:szCs w:val="18"/>
        </w:rPr>
        <w:t xml:space="preserve"> </w:t>
      </w:r>
      <w:r w:rsidR="006E71FC" w:rsidRPr="0045031F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rPr>
          <w:rFonts w:cs="Arial"/>
          <w:szCs w:val="18"/>
        </w:rPr>
        <w:instrText xml:space="preserve"> FORMTEXT </w:instrText>
      </w:r>
      <w:r w:rsidR="006E71FC" w:rsidRPr="0045031F">
        <w:rPr>
          <w:rFonts w:cs="Arial"/>
          <w:szCs w:val="18"/>
        </w:rPr>
      </w:r>
      <w:r w:rsidR="006E71FC" w:rsidRPr="0045031F">
        <w:rPr>
          <w:rFonts w:cs="Arial"/>
          <w:szCs w:val="18"/>
        </w:rPr>
        <w:fldChar w:fldCharType="separate"/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szCs w:val="18"/>
        </w:rPr>
        <w:fldChar w:fldCharType="end"/>
      </w:r>
      <w:r w:rsidR="00E22E7D" w:rsidRPr="0045031F">
        <w:rPr>
          <w:rFonts w:cs="Arial"/>
          <w:szCs w:val="18"/>
        </w:rPr>
        <w:t>, juntament amb la següent documentació:</w:t>
      </w:r>
    </w:p>
    <w:p w14:paraId="2946DB82" w14:textId="77777777" w:rsidR="00586FBD" w:rsidRPr="00AB664D" w:rsidRDefault="00586FB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5997CC1D" w14:textId="77777777" w:rsidR="00E22E7D" w:rsidRPr="00AB664D" w:rsidRDefault="00E22E7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1F8B4D45" w14:textId="0F16C832" w:rsidR="00DF44C0" w:rsidRDefault="00DF44C0" w:rsidP="00DF44C0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</w:t>
      </w:r>
      <w:r w:rsidRPr="00356844">
        <w:rPr>
          <w:rFonts w:cs="Arial"/>
          <w:color w:val="000000"/>
          <w:szCs w:val="18"/>
        </w:rPr>
        <w:t>Relació classificada de les despeses</w:t>
      </w:r>
      <w:r w:rsidR="00B02214">
        <w:rPr>
          <w:rFonts w:cs="Arial"/>
          <w:color w:val="000000"/>
          <w:szCs w:val="18"/>
        </w:rPr>
        <w:t xml:space="preserve"> (model normalitzat</w:t>
      </w:r>
      <w:r>
        <w:rPr>
          <w:rFonts w:cs="Arial"/>
          <w:color w:val="000000"/>
          <w:szCs w:val="18"/>
        </w:rPr>
        <w:t>).</w:t>
      </w:r>
    </w:p>
    <w:p w14:paraId="39BD10A9" w14:textId="4C9154EC" w:rsidR="00DF44C0" w:rsidRDefault="00DF44C0" w:rsidP="00DF44C0">
      <w:pPr>
        <w:tabs>
          <w:tab w:val="left" w:pos="1365"/>
        </w:tabs>
        <w:ind w:left="708"/>
        <w:rPr>
          <w:rFonts w:cs="Arial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1"/>
      <w:r w:rsidRPr="00356844">
        <w:rPr>
          <w:rFonts w:cs="Arial"/>
          <w:color w:val="000000"/>
          <w:szCs w:val="18"/>
        </w:rPr>
        <w:t xml:space="preserve"> </w:t>
      </w:r>
      <w:r w:rsidRPr="004F493C">
        <w:rPr>
          <w:rFonts w:cs="Arial"/>
          <w:szCs w:val="18"/>
        </w:rPr>
        <w:t>Memòria tècnica justificativa de l’</w:t>
      </w:r>
      <w:r w:rsidR="00B02214">
        <w:rPr>
          <w:rFonts w:cs="Arial"/>
          <w:szCs w:val="18"/>
        </w:rPr>
        <w:t>actuació (model normalitzat)</w:t>
      </w:r>
    </w:p>
    <w:p w14:paraId="1D88A756" w14:textId="7D642BF6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2"/>
      <w:r w:rsidRPr="00356844">
        <w:rPr>
          <w:rFonts w:cs="Arial"/>
          <w:color w:val="000000"/>
          <w:szCs w:val="18"/>
        </w:rPr>
        <w:t xml:space="preserve"> Relació </w:t>
      </w:r>
      <w:r w:rsidR="00C16F7F">
        <w:rPr>
          <w:rFonts w:cs="Arial"/>
          <w:color w:val="000000"/>
          <w:szCs w:val="18"/>
        </w:rPr>
        <w:t xml:space="preserve">d’entitats, </w:t>
      </w:r>
      <w:r w:rsidR="00921A5C">
        <w:rPr>
          <w:rFonts w:cs="Arial"/>
          <w:color w:val="000000"/>
          <w:szCs w:val="18"/>
        </w:rPr>
        <w:t>d’</w:t>
      </w:r>
      <w:r w:rsidR="0019630A">
        <w:rPr>
          <w:rFonts w:cs="Arial"/>
          <w:color w:val="000000"/>
          <w:szCs w:val="18"/>
        </w:rPr>
        <w:t xml:space="preserve">accions </w:t>
      </w:r>
      <w:r w:rsidR="00C16F7F">
        <w:rPr>
          <w:rFonts w:cs="Arial"/>
          <w:color w:val="000000"/>
          <w:szCs w:val="18"/>
        </w:rPr>
        <w:t xml:space="preserve">subvencionables </w:t>
      </w:r>
      <w:r w:rsidR="0019630A">
        <w:rPr>
          <w:rFonts w:cs="Arial"/>
          <w:color w:val="000000"/>
          <w:szCs w:val="18"/>
        </w:rPr>
        <w:t>i participants</w:t>
      </w:r>
      <w:r w:rsidR="005D7B8E">
        <w:rPr>
          <w:rFonts w:cs="Arial"/>
          <w:color w:val="000000"/>
          <w:szCs w:val="18"/>
        </w:rPr>
        <w:t>.</w:t>
      </w:r>
    </w:p>
    <w:p w14:paraId="0DD93058" w14:textId="26BFFDF2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</w:t>
      </w:r>
      <w:r w:rsidR="00C16F7F">
        <w:rPr>
          <w:rFonts w:cs="Arial"/>
          <w:szCs w:val="18"/>
        </w:rPr>
        <w:t>Informes de seguiment de cada nucli.</w:t>
      </w:r>
    </w:p>
    <w:p w14:paraId="775EB214" w14:textId="1CBCA3CD" w:rsidR="00737B16" w:rsidRDefault="004F493C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</w:t>
      </w:r>
      <w:r w:rsidR="00C16F7F">
        <w:rPr>
          <w:rFonts w:cs="Arial"/>
          <w:color w:val="000000"/>
          <w:szCs w:val="18"/>
        </w:rPr>
        <w:t>Informe final de valoració</w:t>
      </w:r>
      <w:r w:rsidR="00DF44C0">
        <w:rPr>
          <w:rFonts w:cs="Arial"/>
          <w:color w:val="000000"/>
          <w:szCs w:val="18"/>
        </w:rPr>
        <w:t>.</w:t>
      </w:r>
    </w:p>
    <w:p w14:paraId="0BE4A127" w14:textId="0655E624" w:rsidR="00C16F7F" w:rsidRPr="00356844" w:rsidRDefault="00C16F7F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Declaracions responsables</w:t>
      </w:r>
      <w:r w:rsidR="00B02214">
        <w:rPr>
          <w:rFonts w:cs="Arial"/>
          <w:color w:val="000000"/>
          <w:szCs w:val="18"/>
        </w:rPr>
        <w:t xml:space="preserve"> (model normalitzat)</w:t>
      </w:r>
    </w:p>
    <w:p w14:paraId="200EE6BE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Contracte de subcontractació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15C8A537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Declaració de no vinculació amb les empreses subcontractades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3B7FFC95" w14:textId="77777777" w:rsidR="00356844" w:rsidRPr="00356844" w:rsidRDefault="00356844" w:rsidP="00356844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Document d’autorització de l’Agència Tributària per l’aplicació de prorrata de l’IVA</w:t>
      </w:r>
      <w:r w:rsidR="00DF44C0">
        <w:rPr>
          <w:rFonts w:cs="Arial"/>
          <w:color w:val="000000"/>
          <w:szCs w:val="18"/>
        </w:rPr>
        <w:t>.</w:t>
      </w:r>
    </w:p>
    <w:p w14:paraId="575360B2" w14:textId="77777777" w:rsidR="00737B16" w:rsidRPr="00737B16" w:rsidRDefault="00737B16" w:rsidP="00C31E3D">
      <w:pPr>
        <w:tabs>
          <w:tab w:val="left" w:pos="1365"/>
        </w:tabs>
        <w:spacing w:after="480"/>
        <w:ind w:left="709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DF4868">
        <w:rPr>
          <w:rFonts w:cs="Arial"/>
          <w:color w:val="000000"/>
          <w:szCs w:val="18"/>
        </w:rPr>
      </w:r>
      <w:r w:rsidR="00DF486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Altres (especifiqueu): </w:t>
      </w:r>
      <w:r w:rsidRPr="00356844">
        <w:rPr>
          <w:rFonts w:cs="Arial"/>
          <w:color w:val="000000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rPr>
          <w:rFonts w:cs="Arial"/>
          <w:color w:val="000000"/>
          <w:szCs w:val="18"/>
        </w:rPr>
        <w:instrText xml:space="preserve"> FORMTEXT </w:instrText>
      </w:r>
      <w:r w:rsidRPr="00356844">
        <w:rPr>
          <w:rFonts w:cs="Arial"/>
          <w:color w:val="000000"/>
          <w:szCs w:val="18"/>
        </w:rPr>
      </w:r>
      <w:r w:rsidRPr="0035684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fldChar w:fldCharType="end"/>
      </w:r>
      <w:bookmarkEnd w:id="3"/>
    </w:p>
    <w:p w14:paraId="063A7A18" w14:textId="048AA704" w:rsidR="00E22E7D" w:rsidRPr="00AB664D" w:rsidRDefault="00C31E3D" w:rsidP="005B6E6C">
      <w:pPr>
        <w:pStyle w:val="Ttol1"/>
      </w:pPr>
      <w:r>
        <w:t>4. Normativa reguladora</w:t>
      </w:r>
    </w:p>
    <w:p w14:paraId="77659591" w14:textId="77777777" w:rsidR="00C16F7F" w:rsidRPr="00176F32" w:rsidRDefault="00C16F7F" w:rsidP="00C16F7F">
      <w:pPr>
        <w:numPr>
          <w:ilvl w:val="0"/>
          <w:numId w:val="12"/>
        </w:numPr>
        <w:spacing w:after="200"/>
        <w:jc w:val="both"/>
      </w:pPr>
      <w:r>
        <w:t>Ordre EMT/227/2022</w:t>
      </w:r>
      <w:r w:rsidRPr="00600138">
        <w:t xml:space="preserve">, de </w:t>
      </w:r>
      <w:r>
        <w:t>18 d’octubre, per la qual s’aproven les bases reguladores per a la concessió de les subvencions del programa Ocell de Foc</w:t>
      </w:r>
      <w:r w:rsidRPr="00176F32">
        <w:t>. (DOGC núm. 8776 , del 20 d’octubre de 2022)</w:t>
      </w:r>
      <w:r>
        <w:t>.</w:t>
      </w:r>
    </w:p>
    <w:p w14:paraId="0F27C853" w14:textId="77777777" w:rsidR="00C16F7F" w:rsidRPr="008E5E6E" w:rsidRDefault="00C16F7F" w:rsidP="00C16F7F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8E5E6E">
        <w:rPr>
          <w:rFonts w:cs="Arial"/>
          <w:bCs/>
          <w:szCs w:val="18"/>
        </w:rPr>
        <w:t>Resolució EMT/3491/2022, de 7 de novembre, per la qual es fa pública la convocatòria per a la concessió</w:t>
      </w:r>
      <w:r>
        <w:rPr>
          <w:rFonts w:cs="Arial"/>
          <w:bCs/>
          <w:szCs w:val="18"/>
        </w:rPr>
        <w:t xml:space="preserve"> </w:t>
      </w:r>
      <w:r w:rsidRPr="008E5E6E">
        <w:rPr>
          <w:rFonts w:cs="Arial"/>
          <w:bCs/>
          <w:szCs w:val="18"/>
        </w:rPr>
        <w:t>de subvencions del programa Ocell de foc.</w:t>
      </w:r>
      <w:r>
        <w:rPr>
          <w:rFonts w:cs="Arial"/>
          <w:bCs/>
          <w:szCs w:val="18"/>
        </w:rPr>
        <w:t xml:space="preserve"> </w:t>
      </w:r>
      <w:r w:rsidRPr="00176F32">
        <w:t xml:space="preserve">. (DOGC núm. </w:t>
      </w:r>
      <w:r>
        <w:t>8792</w:t>
      </w:r>
      <w:r w:rsidRPr="00176F32">
        <w:t xml:space="preserve"> , de</w:t>
      </w:r>
      <w:r>
        <w:t>l 14 de novembre de 2022</w:t>
      </w:r>
      <w:r w:rsidRPr="00176F32">
        <w:t>)</w:t>
      </w:r>
      <w:r>
        <w:t>.</w:t>
      </w:r>
    </w:p>
    <w:p w14:paraId="043CDA51" w14:textId="77777777" w:rsidR="00C16F7F" w:rsidRPr="00E60791" w:rsidRDefault="00C16F7F" w:rsidP="00C16F7F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  <w:r>
        <w:rPr>
          <w:rFonts w:cs="Arial"/>
          <w:bCs/>
          <w:szCs w:val="18"/>
        </w:rPr>
        <w:t xml:space="preserve"> (BOE núm. 276, del 18 de novembre del 2003)</w:t>
      </w:r>
    </w:p>
    <w:p w14:paraId="2D9017D0" w14:textId="77777777" w:rsidR="00C16F7F" w:rsidRPr="00176F32" w:rsidRDefault="00C16F7F" w:rsidP="00C16F7F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  <w:r w:rsidRPr="00176F32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(BOE núm. 176, del 25 de juliol del 2006)</w:t>
      </w:r>
    </w:p>
    <w:p w14:paraId="0BEE5DDC" w14:textId="77777777" w:rsidR="00C16F7F" w:rsidRDefault="00C16F7F" w:rsidP="00C16F7F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 (DOGC núm. 3791, del 31 de desembre del 2022).</w:t>
      </w:r>
    </w:p>
    <w:p w14:paraId="5293657C" w14:textId="77777777" w:rsidR="00C16F7F" w:rsidRPr="00746A5A" w:rsidRDefault="00C16F7F" w:rsidP="00C16F7F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t>Ordre ECO/172/2015, de 3 de juny, sobre les formes de justificació de subvencions modificada per l’Ordre VEH/79/2020, de 9 de juny. (DOGC núm. 8154, del 15 de juny del 2020)</w:t>
      </w:r>
    </w:p>
    <w:p w14:paraId="7BA93876" w14:textId="77777777" w:rsidR="00C16F7F" w:rsidRPr="00746A5A" w:rsidRDefault="00C16F7F" w:rsidP="00C16F7F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>Ordre EHA/1434/2007, de 17 de maig, per la qual s’aprova la norma d’actuació dels auditors de comptes en la realització dels treballs de revisió de comptes justificatives de subvencions, en l’àmbit del sector públic estatal, previstos a l’article 74 del Reglament de la L</w:t>
      </w:r>
      <w:r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e</w:t>
      </w:r>
      <w:r>
        <w:rPr>
          <w:rFonts w:cs="Arial"/>
          <w:bCs/>
          <w:szCs w:val="18"/>
        </w:rPr>
        <w:t>i</w:t>
      </w:r>
      <w:r w:rsidRPr="00746A5A">
        <w:rPr>
          <w:rFonts w:cs="Arial"/>
          <w:bCs/>
          <w:szCs w:val="18"/>
        </w:rPr>
        <w:t xml:space="preserve"> 38/2003, de 17 de novembre, General de Subvencions, aprovat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Pr="00746A5A">
        <w:rPr>
          <w:rFonts w:cs="Arial"/>
          <w:bCs/>
          <w:szCs w:val="18"/>
        </w:rPr>
        <w:t xml:space="preserve">al Decret 887/2006, de 21 </w:t>
      </w:r>
      <w:r>
        <w:rPr>
          <w:rFonts w:cs="Arial"/>
          <w:bCs/>
          <w:szCs w:val="18"/>
        </w:rPr>
        <w:t>de juliol. (DOGC núm. 6253, del 31 de desembre del 2022).</w:t>
      </w:r>
    </w:p>
    <w:p w14:paraId="25E7EEB8" w14:textId="77777777" w:rsidR="00C16F7F" w:rsidRDefault="00C16F7F" w:rsidP="00C16F7F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  <w:r w:rsidRPr="00C25511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(BOE núm. 236, del 2 d’octubre de 2015)</w:t>
      </w:r>
    </w:p>
    <w:p w14:paraId="4DBDD964" w14:textId="77777777" w:rsidR="00C16F7F" w:rsidRPr="00AB664D" w:rsidRDefault="00C16F7F" w:rsidP="00C16F7F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>normativa sectorial que li sigui d’aplicació</w:t>
      </w:r>
      <w:r>
        <w:rPr>
          <w:rFonts w:cs="Arial"/>
          <w:iCs/>
          <w:color w:val="000000"/>
          <w:szCs w:val="18"/>
        </w:rPr>
        <w:t>.</w:t>
      </w:r>
    </w:p>
    <w:p w14:paraId="33C72D3D" w14:textId="71B41D44" w:rsidR="00E22E7D" w:rsidRPr="00667639" w:rsidRDefault="00C31E3D" w:rsidP="005B6E6C">
      <w:pPr>
        <w:pStyle w:val="Ttol1"/>
      </w:pPr>
      <w:r>
        <w:t>5. Procediments aplicats</w:t>
      </w:r>
    </w:p>
    <w:p w14:paraId="614B1D88" w14:textId="63AD8EEA" w:rsidR="00AB664D" w:rsidRPr="00AB664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Arial"/>
          <w:color w:val="000000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’entitat </w:t>
      </w:r>
      <w:r w:rsidR="0041499F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 xml:space="preserve">disposa </w:t>
      </w:r>
      <w:r w:rsidR="00AB664D" w:rsidRPr="00AB664D">
        <w:rPr>
          <w:rFonts w:cs="Arial"/>
          <w:szCs w:val="18"/>
        </w:rPr>
        <w:t>de tots els documents originals</w:t>
      </w:r>
      <w:r w:rsidR="00C16F7F">
        <w:rPr>
          <w:rFonts w:cs="Arial"/>
          <w:szCs w:val="18"/>
        </w:rPr>
        <w:t xml:space="preserve"> acreditatius de les despeses justificades, incloses en el formulari de justificació</w:t>
      </w:r>
      <w:r w:rsidR="005D7B8E">
        <w:rPr>
          <w:rFonts w:cs="Arial"/>
          <w:szCs w:val="18"/>
        </w:rPr>
        <w:t>.</w:t>
      </w:r>
    </w:p>
    <w:p w14:paraId="12645AD7" w14:textId="283069E2" w:rsidR="00381D21" w:rsidRPr="00673785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 xml:space="preserve">Verificar que </w:t>
      </w:r>
      <w:r w:rsidR="0019630A">
        <w:rPr>
          <w:rFonts w:cs="Arial"/>
          <w:szCs w:val="18"/>
        </w:rPr>
        <w:t>l’entitat</w:t>
      </w:r>
      <w:r w:rsidR="00381D21" w:rsidRPr="00673785">
        <w:rPr>
          <w:rFonts w:cs="Arial"/>
          <w:szCs w:val="18"/>
        </w:rPr>
        <w:t xml:space="preserve"> </w:t>
      </w:r>
      <w:r w:rsidR="0041499F">
        <w:rPr>
          <w:rFonts w:cs="Arial"/>
          <w:szCs w:val="18"/>
        </w:rPr>
        <w:t>sol·licitant</w:t>
      </w:r>
      <w:r w:rsidR="00381D21" w:rsidRPr="00673785">
        <w:rPr>
          <w:rFonts w:cs="Arial"/>
          <w:szCs w:val="18"/>
        </w:rPr>
        <w:t xml:space="preserve"> </w:t>
      </w:r>
      <w:r w:rsidR="00AB664D" w:rsidRPr="00673785">
        <w:rPr>
          <w:rFonts w:cs="Arial"/>
          <w:szCs w:val="18"/>
        </w:rPr>
        <w:t>ha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  <w:r w:rsidR="00AB664D" w:rsidRPr="00673785">
        <w:rPr>
          <w:rFonts w:cs="Arial"/>
          <w:szCs w:val="18"/>
        </w:rPr>
        <w:tab/>
      </w:r>
    </w:p>
    <w:p w14:paraId="4B1F7C80" w14:textId="0861D5D1" w:rsidR="00C16F7F" w:rsidRDefault="00C16F7F" w:rsidP="00C16F7F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la data en que s’</w:t>
      </w:r>
      <w:r w:rsidR="006722F4">
        <w:rPr>
          <w:rFonts w:cs="Arial"/>
          <w:szCs w:val="18"/>
        </w:rPr>
        <w:t xml:space="preserve">han emès les factures imputades </w:t>
      </w:r>
      <w:r w:rsidR="006722F4">
        <w:rPr>
          <w:rFonts w:cs="Arial"/>
          <w:szCs w:val="18"/>
        </w:rPr>
        <w:t>és a partir del</w:t>
      </w:r>
      <w:r w:rsidR="006722F4">
        <w:rPr>
          <w:rFonts w:cs="Arial"/>
          <w:color w:val="FF0000"/>
          <w:szCs w:val="18"/>
        </w:rPr>
        <w:t xml:space="preserve"> </w:t>
      </w:r>
      <w:r w:rsidR="006722F4">
        <w:rPr>
          <w:rFonts w:cs="Arial"/>
          <w:szCs w:val="18"/>
        </w:rPr>
        <w:t>20/12/2023, i per tant estan emeses dins el període elegible del segon any del projecte.</w:t>
      </w:r>
      <w:bookmarkStart w:id="4" w:name="_GoBack"/>
      <w:bookmarkEnd w:id="4"/>
    </w:p>
    <w:p w14:paraId="1E61EFD5" w14:textId="03E0251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8876ACB" w14:textId="5D5455DF" w:rsidR="00AB664D" w:rsidRPr="005161AA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32B85303" w14:textId="448D086B" w:rsidR="00AB664D" w:rsidRPr="00F51873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41499F">
        <w:rPr>
          <w:rFonts w:cs="Arial"/>
          <w:szCs w:val="18"/>
        </w:rPr>
        <w:t>sol·licitant</w:t>
      </w:r>
      <w:r w:rsidR="007562C7">
        <w:rPr>
          <w:rFonts w:cs="Arial"/>
          <w:szCs w:val="18"/>
        </w:rPr>
        <w:t xml:space="preserve">)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154F6D3F" w14:textId="77777777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C31E3D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41CDA091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904D92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25C6CD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allotjament.</w:t>
      </w:r>
    </w:p>
    <w:p w14:paraId="5478C439" w14:textId="7658D1BC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18C7E515" w:rsid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l) Àpats de treball o atencions protocol·làries o representatives.</w:t>
      </w:r>
    </w:p>
    <w:p w14:paraId="47AC2049" w14:textId="77777777" w:rsidR="0008708D" w:rsidRPr="009B2D4E" w:rsidRDefault="0008708D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</w:p>
    <w:p w14:paraId="7B416EE7" w14:textId="77777777" w:rsidR="007562C7" w:rsidRDefault="007562C7" w:rsidP="007562C7">
      <w:pPr>
        <w:pStyle w:val="Pargrafdel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</w:t>
      </w:r>
      <w:r w:rsidRPr="00BE63EB">
        <w:rPr>
          <w:rFonts w:cs="Arial"/>
          <w:szCs w:val="18"/>
        </w:rPr>
        <w:t>si alguna de les entitats ha obtingut altres ingressos per la realització del projecte ja sigui mitjançant una aportació privada com una aportació pública a través d’alguna altra subvenció</w:t>
      </w:r>
    </w:p>
    <w:p w14:paraId="18487D58" w14:textId="77777777" w:rsidR="007562C7" w:rsidRDefault="007562C7" w:rsidP="007562C7">
      <w:pPr>
        <w:pStyle w:val="Pargrafdellista"/>
        <w:autoSpaceDE w:val="0"/>
        <w:autoSpaceDN w:val="0"/>
        <w:adjustRightInd w:val="0"/>
        <w:jc w:val="both"/>
        <w:rPr>
          <w:rFonts w:cs="Arial"/>
          <w:szCs w:val="18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992"/>
        <w:gridCol w:w="2126"/>
        <w:gridCol w:w="3096"/>
        <w:gridCol w:w="1719"/>
      </w:tblGrid>
      <w:tr w:rsidR="007562C7" w14:paraId="4B1FC339" w14:textId="77777777" w:rsidTr="007425E0">
        <w:tc>
          <w:tcPr>
            <w:tcW w:w="693" w:type="dxa"/>
          </w:tcPr>
          <w:p w14:paraId="2FFD6253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Ordre</w:t>
            </w:r>
          </w:p>
        </w:tc>
        <w:tc>
          <w:tcPr>
            <w:tcW w:w="992" w:type="dxa"/>
          </w:tcPr>
          <w:p w14:paraId="26B1DD53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Import</w:t>
            </w:r>
          </w:p>
        </w:tc>
        <w:tc>
          <w:tcPr>
            <w:tcW w:w="2126" w:type="dxa"/>
          </w:tcPr>
          <w:p w14:paraId="10848475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Procedència</w:t>
            </w:r>
          </w:p>
        </w:tc>
        <w:tc>
          <w:tcPr>
            <w:tcW w:w="3096" w:type="dxa"/>
          </w:tcPr>
          <w:p w14:paraId="46DA4509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Nom entitat què ha rebut l’ingrés</w:t>
            </w:r>
          </w:p>
        </w:tc>
        <w:tc>
          <w:tcPr>
            <w:tcW w:w="1719" w:type="dxa"/>
          </w:tcPr>
          <w:p w14:paraId="3E973D84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NIF de l’entitat que ha rebut l’ingrés</w:t>
            </w:r>
          </w:p>
        </w:tc>
      </w:tr>
      <w:tr w:rsidR="007562C7" w14:paraId="66FA01EE" w14:textId="77777777" w:rsidTr="007425E0">
        <w:tc>
          <w:tcPr>
            <w:tcW w:w="693" w:type="dxa"/>
          </w:tcPr>
          <w:p w14:paraId="1C914C7B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14:paraId="0D2FDE4F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00702517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3096" w:type="dxa"/>
          </w:tcPr>
          <w:p w14:paraId="694B9328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1719" w:type="dxa"/>
          </w:tcPr>
          <w:p w14:paraId="13596164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7562C7" w14:paraId="0E8433EC" w14:textId="77777777" w:rsidTr="007425E0">
        <w:tc>
          <w:tcPr>
            <w:tcW w:w="693" w:type="dxa"/>
          </w:tcPr>
          <w:p w14:paraId="2029080A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14:paraId="612635C8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1EA24CF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3096" w:type="dxa"/>
          </w:tcPr>
          <w:p w14:paraId="5E92C2EF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1719" w:type="dxa"/>
          </w:tcPr>
          <w:p w14:paraId="3F4D2B55" w14:textId="77777777" w:rsidR="007562C7" w:rsidRDefault="007562C7" w:rsidP="007425E0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</w:tr>
    </w:tbl>
    <w:p w14:paraId="00C8A8A0" w14:textId="77777777" w:rsidR="007562C7" w:rsidRPr="00F05621" w:rsidRDefault="007562C7" w:rsidP="007562C7">
      <w:pPr>
        <w:pStyle w:val="Pargrafdellista"/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6A0BF761" w14:textId="3BF7C4B3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9B2D4E" w:rsidRPr="00974987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realitzat el pagament de totes les factures </w:t>
      </w:r>
      <w:r w:rsidR="00806DD3">
        <w:rPr>
          <w:rFonts w:cs="Arial"/>
          <w:szCs w:val="18"/>
        </w:rPr>
        <w:t xml:space="preserve">i totes les despeses de personal, incloses les despeses de seguretat social, </w:t>
      </w:r>
      <w:r w:rsidR="00AB664D" w:rsidRPr="00AB664D">
        <w:rPr>
          <w:rFonts w:cs="Arial"/>
          <w:szCs w:val="18"/>
        </w:rPr>
        <w:t>abans de</w:t>
      </w:r>
      <w:r w:rsidR="00C662EC">
        <w:rPr>
          <w:rFonts w:cs="Arial"/>
          <w:szCs w:val="18"/>
        </w:rPr>
        <w:t>l</w:t>
      </w:r>
      <w:r w:rsidR="00AB664D" w:rsidRPr="00AB664D">
        <w:rPr>
          <w:rFonts w:cs="Arial"/>
          <w:szCs w:val="18"/>
        </w:rPr>
        <w:t xml:space="preserve"> </w:t>
      </w:r>
      <w:r w:rsidR="005217F9">
        <w:rPr>
          <w:rFonts w:cs="Arial"/>
          <w:szCs w:val="18"/>
        </w:rPr>
        <w:t>20/02/2025</w:t>
      </w:r>
      <w:r w:rsidR="00AB664D" w:rsidRPr="00AB664D">
        <w:rPr>
          <w:rFonts w:cs="Arial"/>
          <w:szCs w:val="18"/>
        </w:rPr>
        <w:t xml:space="preserve">, data màxima de presentació de la justificació del </w:t>
      </w:r>
      <w:r w:rsidR="009B2D4E">
        <w:rPr>
          <w:rFonts w:cs="Arial"/>
          <w:szCs w:val="18"/>
        </w:rPr>
        <w:t xml:space="preserve">primer 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5AB629B3" w14:textId="7D8109B2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5A5DDEAF" w14:textId="545DB5A1" w:rsidR="004840E1" w:rsidRPr="004840E1" w:rsidRDefault="004840E1" w:rsidP="004840E1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les persones relacionades en el document Temporització mensual d’hores del personal propi</w:t>
      </w:r>
      <w:r w:rsidRPr="00AB664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só</w:t>
      </w:r>
      <w:r w:rsidRPr="00AB664D">
        <w:rPr>
          <w:rFonts w:cs="Arial"/>
          <w:szCs w:val="18"/>
        </w:rPr>
        <w:t xml:space="preserve">n persones treballadores de l’entitat </w:t>
      </w:r>
      <w:r>
        <w:rPr>
          <w:rFonts w:cs="Arial"/>
          <w:szCs w:val="18"/>
        </w:rPr>
        <w:t>sol·licitant</w:t>
      </w:r>
      <w:r w:rsidRPr="00AB664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(guia) </w:t>
      </w:r>
      <w:r w:rsidRPr="00AB664D">
        <w:rPr>
          <w:rFonts w:cs="Arial"/>
          <w:szCs w:val="18"/>
        </w:rPr>
        <w:t xml:space="preserve">o d’alguna de les entitats </w:t>
      </w:r>
      <w:r>
        <w:rPr>
          <w:rFonts w:cs="Arial"/>
          <w:szCs w:val="18"/>
        </w:rPr>
        <w:t>sentinelles</w:t>
      </w:r>
      <w:r w:rsidRPr="00AB664D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</w:p>
    <w:p w14:paraId="4E4640D9" w14:textId="1DAEE34D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les despeses de desplaçaments responen a actuacions fetes dins l’</w:t>
      </w:r>
      <w:r w:rsidR="0019630A">
        <w:rPr>
          <w:rFonts w:cs="Arial"/>
          <w:szCs w:val="18"/>
        </w:rPr>
        <w:t xml:space="preserve">àmbit del projecte subvencionat </w:t>
      </w:r>
      <w:r>
        <w:rPr>
          <w:rFonts w:cs="Arial"/>
          <w:szCs w:val="18"/>
        </w:rPr>
        <w:t xml:space="preserve">per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>.</w:t>
      </w:r>
    </w:p>
    <w:p w14:paraId="2515C267" w14:textId="24543A8A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</w:t>
      </w:r>
      <w:r w:rsidR="00904D92" w:rsidRPr="00667B7A">
        <w:rPr>
          <w:rFonts w:cs="Arial"/>
          <w:szCs w:val="18"/>
        </w:rPr>
        <w:t>h</w:t>
      </w:r>
      <w:r w:rsidR="0019630A">
        <w:rPr>
          <w:rFonts w:cs="Arial"/>
          <w:szCs w:val="18"/>
        </w:rPr>
        <w:t>agi</w:t>
      </w:r>
      <w:r w:rsidR="00904D92" w:rsidRPr="00667B7A">
        <w:rPr>
          <w:rFonts w:cs="Arial"/>
          <w:szCs w:val="18"/>
        </w:rPr>
        <w:t xml:space="preserve">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lastRenderedPageBreak/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7777777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Temporalització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29F65577" w14:textId="77777777" w:rsidR="004840E1" w:rsidRDefault="004840E1" w:rsidP="004840E1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6A3973F8" w14:textId="77777777" w:rsidR="004840E1" w:rsidRDefault="004840E1" w:rsidP="004840E1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respon a una activitat programada per la Xarxa Ocell de Foc.</w:t>
      </w:r>
    </w:p>
    <w:p w14:paraId="3922E4B5" w14:textId="77777777" w:rsidR="004840E1" w:rsidRDefault="004840E1" w:rsidP="004840E1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5D038528" w14:textId="6AE38BC0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AB664D" w:rsidRPr="00974987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36754015" w14:textId="55421A84" w:rsidR="004840E1" w:rsidRPr="004840E1" w:rsidRDefault="004840E1" w:rsidP="004840E1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228E">
        <w:rPr>
          <w:rFonts w:cs="Arial"/>
          <w:szCs w:val="18"/>
        </w:rPr>
        <w:t xml:space="preserve">En el cas d’autònoms, verificar que s’han realitzat correctament les transferències del compte professional, al personal. </w:t>
      </w:r>
    </w:p>
    <w:p w14:paraId="02EB4F04" w14:textId="398B99ED" w:rsidR="00AB664D" w:rsidRPr="00600138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no</w:t>
      </w:r>
      <w:r w:rsidR="0083597A">
        <w:rPr>
          <w:rFonts w:cs="Arial"/>
          <w:szCs w:val="18"/>
        </w:rPr>
        <w:t xml:space="preserve"> ha</w:t>
      </w:r>
      <w:r w:rsidR="00433A53">
        <w:rPr>
          <w:rFonts w:cs="Arial"/>
          <w:szCs w:val="18"/>
        </w:rPr>
        <w:t xml:space="preserve">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AB664D" w:rsidRPr="00600138">
        <w:rPr>
          <w:rFonts w:cs="Arial"/>
          <w:szCs w:val="18"/>
        </w:rPr>
        <w:t>, el Tercer Sector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7F45EADB" w14:textId="7514E11C" w:rsidR="00473C48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83597A">
        <w:rPr>
          <w:rFonts w:cs="Arial"/>
          <w:szCs w:val="18"/>
        </w:rPr>
        <w:t>l’entitat beneficiària disposa</w:t>
      </w:r>
      <w:r>
        <w:rPr>
          <w:rFonts w:cs="Arial"/>
          <w:szCs w:val="18"/>
        </w:rPr>
        <w:t xml:space="preserve"> dels documents originals acreditatius de les despeses </w:t>
      </w:r>
      <w:r w:rsidRPr="00600138">
        <w:rPr>
          <w:rFonts w:cs="Arial"/>
          <w:szCs w:val="18"/>
        </w:rPr>
        <w:t>justificades</w:t>
      </w:r>
      <w:r w:rsidR="00D305C4" w:rsidRPr="00600138">
        <w:rPr>
          <w:rFonts w:cs="Arial"/>
          <w:szCs w:val="18"/>
        </w:rPr>
        <w:t>,</w:t>
      </w:r>
      <w:r w:rsidRPr="00600138">
        <w:rPr>
          <w:rFonts w:cs="Arial"/>
          <w:szCs w:val="18"/>
        </w:rPr>
        <w:t xml:space="preserve"> incloses en </w:t>
      </w:r>
      <w:r w:rsidR="009737EC" w:rsidRPr="00600138">
        <w:rPr>
          <w:rFonts w:cs="Arial"/>
          <w:szCs w:val="18"/>
        </w:rPr>
        <w:t>el formulari de justificació.</w:t>
      </w:r>
    </w:p>
    <w:p w14:paraId="490F0DCB" w14:textId="430FF5A6" w:rsidR="00AB664D" w:rsidRPr="00600138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600138">
        <w:rPr>
          <w:rFonts w:cs="Arial"/>
          <w:szCs w:val="18"/>
        </w:rPr>
        <w:t xml:space="preserve">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>, el Tercer Sector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069CC3E8" w14:textId="7874C245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subcontractació de les actuacions, si s’escau, establerts a l’Ordre reguladora i la Convocatòria.</w:t>
      </w:r>
    </w:p>
    <w:p w14:paraId="336014B9" w14:textId="77777777" w:rsidR="00A33ACA" w:rsidRDefault="00A33ACA" w:rsidP="00C31E3D">
      <w:pPr>
        <w:spacing w:before="240" w:after="240"/>
        <w:ind w:left="1418"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A3F4AFD" w14:textId="36BD6D74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contractació de serveis per un import superior a 15.000 euros, establerts a l’Ordre reguladora i la convocatòria.</w:t>
      </w:r>
    </w:p>
    <w:p w14:paraId="567D4597" w14:textId="77777777" w:rsidR="00A33ACA" w:rsidRPr="00AB664D" w:rsidRDefault="00A33ACA" w:rsidP="00C31E3D">
      <w:pPr>
        <w:spacing w:before="240" w:after="240"/>
        <w:ind w:left="1416"/>
        <w:jc w:val="both"/>
        <w:rPr>
          <w:rFonts w:cs="Arial"/>
          <w:szCs w:val="18"/>
        </w:rPr>
      </w:pPr>
      <w:r>
        <w:rPr>
          <w:rFonts w:cs="Arial"/>
          <w:szCs w:val="18"/>
        </w:rPr>
        <w:t>Empresa 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14D0D3C" w14:textId="77777777" w:rsidR="00E22E7D" w:rsidRPr="00AB664D" w:rsidRDefault="00E22E7D" w:rsidP="00823F38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degudament.</w:t>
      </w:r>
    </w:p>
    <w:p w14:paraId="48EFD22E" w14:textId="21FDDBB0" w:rsidR="00E22E7D" w:rsidRPr="00AB664D" w:rsidRDefault="00C31E3D" w:rsidP="005B6E6C">
      <w:pPr>
        <w:pStyle w:val="Ttol1"/>
      </w:pPr>
      <w:r>
        <w:t>6. Documentació revisada</w:t>
      </w:r>
    </w:p>
    <w:p w14:paraId="2990B5C4" w14:textId="49B469B0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</w:t>
      </w:r>
      <w:r w:rsidR="0083597A">
        <w:rPr>
          <w:rFonts w:cs="Arial"/>
          <w:color w:val="000000"/>
          <w:szCs w:val="18"/>
        </w:rPr>
        <w:t>l’</w:t>
      </w:r>
      <w:r w:rsidRPr="00AB664D">
        <w:rPr>
          <w:rFonts w:cs="Arial"/>
          <w:color w:val="000000"/>
          <w:szCs w:val="18"/>
        </w:rPr>
        <w:t>entitat</w:t>
      </w:r>
      <w:r w:rsidR="0083597A">
        <w:rPr>
          <w:rFonts w:cs="Arial"/>
          <w:color w:val="000000"/>
          <w:szCs w:val="18"/>
        </w:rPr>
        <w:t xml:space="preserve"> beneficiària</w:t>
      </w:r>
      <w:r w:rsidR="00823F38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56727A78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2BC6CC1A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 xml:space="preserve"> 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46963D5E" w:rsidR="0090160D" w:rsidRDefault="00E04EDF" w:rsidP="005B6E6C">
      <w:pPr>
        <w:pStyle w:val="Ttol1"/>
      </w:pPr>
      <w:r w:rsidRPr="00823F38">
        <w:lastRenderedPageBreak/>
        <w:t>7. Anàlisi econòmica</w:t>
      </w:r>
    </w:p>
    <w:p w14:paraId="6B95C019" w14:textId="4D96F208" w:rsidR="00E04EDF" w:rsidRDefault="00356F39" w:rsidP="005B6E6C">
      <w:pPr>
        <w:pStyle w:val="Ttol1"/>
      </w:pPr>
      <w:r>
        <w:t>7.1 A</w:t>
      </w:r>
      <w:r w:rsidR="0090160D">
        <w:t>nàlisi econòmica per</w:t>
      </w:r>
      <w:r w:rsidR="00C31E3D">
        <w:t xml:space="preserve"> entitat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Pressupost inicial (€)</w:t>
            </w:r>
          </w:p>
          <w:p w14:paraId="2FF061A2" w14:textId="2C198069" w:rsidR="00760CA3" w:rsidRPr="00B7675E" w:rsidRDefault="00760CA3" w:rsidP="005217F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</w:t>
            </w:r>
            <w:r w:rsidR="005217F9">
              <w:rPr>
                <w:rFonts w:cs="Arial"/>
                <w:szCs w:val="18"/>
              </w:rPr>
              <w:t>segona</w:t>
            </w:r>
            <w:r>
              <w:rPr>
                <w:rFonts w:cs="Arial"/>
                <w:szCs w:val="18"/>
              </w:rPr>
              <w:t xml:space="preserve">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Desp</w:t>
            </w:r>
            <w:r>
              <w:rPr>
                <w:rFonts w:cs="Arial"/>
                <w:szCs w:val="18"/>
              </w:rPr>
              <w:t>eses justificades (€)</w:t>
            </w:r>
          </w:p>
          <w:p w14:paraId="34537FB9" w14:textId="4F9CF4F6" w:rsidR="00760CA3" w:rsidRPr="00B7675E" w:rsidRDefault="00760CA3" w:rsidP="005217F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</w:t>
            </w:r>
            <w:r w:rsidR="005217F9">
              <w:rPr>
                <w:rFonts w:cs="Arial"/>
                <w:szCs w:val="18"/>
              </w:rPr>
              <w:t xml:space="preserve">segona </w:t>
            </w:r>
            <w:r>
              <w:rPr>
                <w:rFonts w:cs="Arial"/>
                <w:szCs w:val="18"/>
              </w:rPr>
              <w:t>anualitat)</w:t>
            </w:r>
          </w:p>
        </w:tc>
      </w:tr>
      <w:tr w:rsidR="00630BD3" w:rsidRPr="00B7675E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EF3A20C" w:rsidR="00CB7479" w:rsidRDefault="0083597A" w:rsidP="00CB7479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</w:t>
            </w:r>
            <w:r w:rsidR="00CB7479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</w:tbl>
    <w:p w14:paraId="64B411D6" w14:textId="6D7F22F9" w:rsidR="0090160D" w:rsidRDefault="00CE0CC7" w:rsidP="005B6E6C">
      <w:pPr>
        <w:pStyle w:val="Ttol1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2410"/>
        <w:gridCol w:w="2126"/>
        <w:gridCol w:w="1897"/>
      </w:tblGrid>
      <w:tr w:rsidR="00356821" w:rsidRPr="00B7675E" w14:paraId="0B315418" w14:textId="77777777" w:rsidTr="005217F9">
        <w:trPr>
          <w:trHeight w:val="51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3A1D0683" w:rsidR="00AF4B4A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Pressupost inicial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  <w:r w:rsidR="005217F9">
              <w:rPr>
                <w:rFonts w:cs="Arial"/>
                <w:b/>
                <w:szCs w:val="18"/>
              </w:rPr>
              <w:t>segona</w:t>
            </w:r>
            <w:r w:rsidR="00760CA3">
              <w:rPr>
                <w:rFonts w:cs="Arial"/>
                <w:b/>
                <w:szCs w:val="18"/>
              </w:rPr>
              <w:t xml:space="preserve">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Despeses justificades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</w:p>
          <w:p w14:paraId="7D5DFDF7" w14:textId="5FFDC8D3" w:rsidR="00760CA3" w:rsidRDefault="005217F9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segona</w:t>
            </w:r>
            <w:r w:rsidR="00760CA3">
              <w:rPr>
                <w:rFonts w:cs="Arial"/>
                <w:b/>
                <w:szCs w:val="18"/>
              </w:rPr>
              <w:t>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B045" w14:textId="536E5FDA" w:rsidR="00772D10" w:rsidRDefault="00356821" w:rsidP="005217F9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Desviació</w:t>
            </w:r>
          </w:p>
          <w:p w14:paraId="28D51379" w14:textId="77777777" w:rsidR="00356821" w:rsidRPr="0090160D" w:rsidRDefault="00356821" w:rsidP="005217F9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(%)</w:t>
            </w:r>
          </w:p>
        </w:tc>
      </w:tr>
      <w:tr w:rsidR="00356821" w:rsidRPr="00B7675E" w14:paraId="3E34D3FD" w14:textId="77777777" w:rsidTr="005217F9">
        <w:trPr>
          <w:trHeight w:val="46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040C0462" w:rsidR="00356821" w:rsidRPr="00B7675E" w:rsidRDefault="004840E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5217F9">
        <w:trPr>
          <w:trHeight w:val="411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C0BB6A8" w:rsidR="00356821" w:rsidRPr="00C97806" w:rsidRDefault="004840E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Remuneracions del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5217F9">
        <w:trPr>
          <w:trHeight w:val="411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03ABAB44" w:rsidR="00760CA3" w:rsidRPr="00C97806" w:rsidRDefault="004840E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Despeses de desplaçaments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5217F9">
        <w:trPr>
          <w:trHeight w:val="45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5AE57515" w:rsidR="00356821" w:rsidRPr="00C97806" w:rsidRDefault="0095586E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Lloguer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5217F9">
        <w:trPr>
          <w:trHeight w:val="53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4182E39A" w:rsidR="00356821" w:rsidRPr="00C97806" w:rsidRDefault="0095586E" w:rsidP="007D3ECD">
            <w:pPr>
              <w:rPr>
                <w:rFonts w:cs="Arial"/>
                <w:szCs w:val="18"/>
              </w:rPr>
            </w:pPr>
            <w:r w:rsidRPr="0095586E">
              <w:rPr>
                <w:rFonts w:cs="Arial"/>
                <w:szCs w:val="18"/>
              </w:rPr>
              <w:t>Posada en marxa de nous serveis o productes i/o obertura a nous clients i mercats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5217F9">
        <w:trPr>
          <w:trHeight w:val="53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3D67D2F8" w:rsidR="00760CA3" w:rsidRPr="00C97806" w:rsidRDefault="0095586E" w:rsidP="007D3ECD">
            <w:pPr>
              <w:rPr>
                <w:rFonts w:cs="Arial"/>
                <w:szCs w:val="18"/>
              </w:rPr>
            </w:pPr>
            <w:r w:rsidRPr="0095586E">
              <w:rPr>
                <w:rFonts w:cs="Arial"/>
                <w:szCs w:val="18"/>
              </w:rPr>
              <w:t>Comunicació i difusió del projecte: creació d'eines, dissenys i recursos web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5217F9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0BCD3D5C" w:rsidR="00356821" w:rsidRPr="00C97806" w:rsidRDefault="0095586E" w:rsidP="007D3ECD">
            <w:pPr>
              <w:rPr>
                <w:rFonts w:cs="Arial"/>
                <w:szCs w:val="18"/>
              </w:rPr>
            </w:pPr>
            <w:r w:rsidRPr="0095586E">
              <w:rPr>
                <w:rFonts w:cs="Arial"/>
                <w:szCs w:val="18"/>
              </w:rPr>
              <w:t>Material, publicitat i comunicació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5217F9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41ACFB5D" w:rsidR="00356821" w:rsidRPr="00C97806" w:rsidRDefault="0095586E" w:rsidP="007D3ECD">
            <w:pPr>
              <w:rPr>
                <w:rFonts w:cs="Arial"/>
                <w:szCs w:val="18"/>
              </w:rPr>
            </w:pPr>
            <w:r w:rsidRPr="0095586E">
              <w:rPr>
                <w:rFonts w:cs="Arial"/>
                <w:szCs w:val="18"/>
              </w:rPr>
              <w:t>Formació i organització de tallers, actes i sessions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5217F9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1783E" w14:textId="77777777" w:rsidR="0095586E" w:rsidRPr="0095586E" w:rsidRDefault="0095586E" w:rsidP="0095586E">
            <w:pPr>
              <w:rPr>
                <w:rFonts w:cs="Arial"/>
                <w:szCs w:val="18"/>
              </w:rPr>
            </w:pPr>
          </w:p>
          <w:p w14:paraId="1A935271" w14:textId="01B41185" w:rsidR="00356821" w:rsidRPr="00C97806" w:rsidRDefault="0095586E" w:rsidP="0095586E">
            <w:pPr>
              <w:rPr>
                <w:rFonts w:cs="Arial"/>
                <w:szCs w:val="18"/>
              </w:rPr>
            </w:pPr>
            <w:r w:rsidRPr="0095586E">
              <w:rPr>
                <w:rFonts w:cs="Arial"/>
                <w:szCs w:val="18"/>
              </w:rPr>
              <w:t>Primes d’asseguran-</w:t>
            </w:r>
            <w:r>
              <w:rPr>
                <w:rFonts w:cs="Arial"/>
                <w:szCs w:val="18"/>
              </w:rPr>
              <w:t>ces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5217F9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10DBC8BC" w:rsidR="00356821" w:rsidRPr="00C97806" w:rsidRDefault="0095586E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indirectes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95586E" w:rsidRPr="00B7675E" w14:paraId="486F084A" w14:textId="77777777" w:rsidTr="005217F9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BF83D" w14:textId="0879DF86" w:rsidR="0095586E" w:rsidRPr="00C97806" w:rsidRDefault="0095586E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F7F4" w14:textId="77777777" w:rsidR="0095586E" w:rsidRPr="00B7675E" w:rsidRDefault="0095586E" w:rsidP="00E7046C"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2388" w14:textId="77777777" w:rsidR="0095586E" w:rsidRPr="00B7675E" w:rsidRDefault="0095586E" w:rsidP="00E7046C">
            <w:pPr>
              <w:rPr>
                <w:rFonts w:cs="Arial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EF4B7" w14:textId="77777777" w:rsidR="0095586E" w:rsidRPr="00B7675E" w:rsidRDefault="0095586E" w:rsidP="00E7046C">
            <w:pPr>
              <w:rPr>
                <w:rFonts w:cs="Arial"/>
                <w:szCs w:val="18"/>
              </w:rPr>
            </w:pPr>
          </w:p>
        </w:tc>
      </w:tr>
      <w:tr w:rsidR="0095586E" w:rsidRPr="00B7675E" w14:paraId="1EAC0F1E" w14:textId="77777777" w:rsidTr="005217F9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BA588" w14:textId="1CE4A769" w:rsidR="0095586E" w:rsidRDefault="0095586E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Altres despeses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0E0C" w14:textId="77777777" w:rsidR="0095586E" w:rsidRPr="00B7675E" w:rsidRDefault="0095586E" w:rsidP="00E7046C"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D2AE" w14:textId="77777777" w:rsidR="0095586E" w:rsidRPr="00B7675E" w:rsidRDefault="0095586E" w:rsidP="00E7046C">
            <w:pPr>
              <w:rPr>
                <w:rFonts w:cs="Arial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1B66" w14:textId="77777777" w:rsidR="0095586E" w:rsidRDefault="0095586E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5217F9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 xml:space="preserve">Total projecte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53378A7A" w:rsidR="00630BD3" w:rsidRDefault="00C31E3D" w:rsidP="005B6E6C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23A819A" w14:textId="77777777" w:rsidR="005A0D54" w:rsidRPr="005A0D54" w:rsidRDefault="005A0D54" w:rsidP="005B6E6C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510DD1">
        <w:rPr>
          <w:rFonts w:cs="Arial"/>
          <w:bCs/>
          <w:i/>
          <w:color w:val="000000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B7675E" w:rsidRDefault="0090160D" w:rsidP="005B6E6C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14C84716" w:rsidR="00E22E7D" w:rsidRDefault="00344DCE" w:rsidP="005B6E6C">
      <w:pPr>
        <w:pStyle w:val="Ttol1"/>
      </w:pPr>
      <w:r>
        <w:lastRenderedPageBreak/>
        <w:t>9.</w:t>
      </w:r>
      <w:r w:rsidR="00E22E7D" w:rsidRPr="00B7675E">
        <w:t xml:space="preserve"> Resultat de</w:t>
      </w:r>
      <w:r>
        <w:t xml:space="preserve"> l’anàlisi econòmica</w:t>
      </w:r>
    </w:p>
    <w:p w14:paraId="30225E93" w14:textId="75B577CC" w:rsidR="00344DCE" w:rsidRPr="00B7675E" w:rsidRDefault="00C31E3D" w:rsidP="005B6E6C">
      <w:pPr>
        <w:pStyle w:val="Ttol1"/>
      </w:pPr>
      <w:r>
        <w:t>9.1. Resultat del treball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1A1B2101" w14:textId="36279661" w:rsidR="00E22E7D" w:rsidRPr="00B7675E" w:rsidRDefault="00E22E7D" w:rsidP="00C31E3D">
      <w:pPr>
        <w:autoSpaceDE w:val="0"/>
        <w:autoSpaceDN w:val="0"/>
        <w:adjustRightInd w:val="0"/>
        <w:spacing w:before="240"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199CF6D" w14:textId="77777777" w:rsidR="0095586E" w:rsidRPr="00B7675E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t xml:space="preserve">• La justificació de les ajudes s’ha fet tal com estableix </w:t>
      </w:r>
      <w:r>
        <w:rPr>
          <w:rFonts w:cs="Arial"/>
          <w:color w:val="000000"/>
          <w:szCs w:val="18"/>
        </w:rPr>
        <w:t>l’apartat 20</w:t>
      </w:r>
      <w:r w:rsidRPr="004D2416">
        <w:rPr>
          <w:rFonts w:cs="Arial"/>
          <w:color w:val="000000"/>
          <w:szCs w:val="18"/>
        </w:rPr>
        <w:t xml:space="preserve"> de l’annex 1 de l’Ordre </w:t>
      </w:r>
      <w:r>
        <w:rPr>
          <w:rFonts w:cs="Arial"/>
          <w:color w:val="000000"/>
          <w:szCs w:val="18"/>
        </w:rPr>
        <w:t>EMT/227/2022</w:t>
      </w:r>
      <w:r w:rsidRPr="00600138">
        <w:rPr>
          <w:rFonts w:cs="Arial"/>
          <w:color w:val="000000"/>
          <w:szCs w:val="18"/>
        </w:rPr>
        <w:t xml:space="preserve">, de </w:t>
      </w:r>
      <w:r>
        <w:rPr>
          <w:rFonts w:cs="Arial"/>
          <w:color w:val="000000"/>
          <w:szCs w:val="18"/>
        </w:rPr>
        <w:t>18 d’octubre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>
        <w:rPr>
          <w:rFonts w:cs="Arial"/>
          <w:color w:val="000000"/>
          <w:szCs w:val="18"/>
        </w:rPr>
        <w:t>.</w:t>
      </w:r>
    </w:p>
    <w:p w14:paraId="54B7334E" w14:textId="77777777" w:rsidR="0095586E" w:rsidRPr="0062364D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473C48">
        <w:rPr>
          <w:rFonts w:cs="Arial"/>
          <w:color w:val="000000"/>
          <w:szCs w:val="18"/>
        </w:rPr>
        <w:t>• La subvenció concedida no ha superat el 100% del cost de les activitats</w:t>
      </w:r>
      <w:r>
        <w:rPr>
          <w:rFonts w:cs="Arial"/>
          <w:color w:val="000000"/>
          <w:szCs w:val="18"/>
        </w:rPr>
        <w:t xml:space="preserve">. </w:t>
      </w:r>
      <w:r w:rsidRPr="0062364D">
        <w:t>A</w:t>
      </w:r>
      <w:r w:rsidRPr="0062364D">
        <w:rPr>
          <w:rFonts w:cs="Arial"/>
          <w:szCs w:val="18"/>
        </w:rPr>
        <w:t>lhora s’ha comprovat la</w:t>
      </w:r>
    </w:p>
    <w:p w14:paraId="133825B5" w14:textId="77777777" w:rsidR="0095586E" w:rsidRPr="0062364D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62364D">
        <w:rPr>
          <w:rFonts w:cs="Arial"/>
          <w:szCs w:val="18"/>
        </w:rPr>
        <w:t>compatibilitat amb els altres ajuts o ingressos si escau, i en aquest cas que el finançament no supera el 100%</w:t>
      </w:r>
    </w:p>
    <w:p w14:paraId="6C0B5995" w14:textId="77777777" w:rsidR="0095586E" w:rsidRPr="00897C20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62364D">
        <w:rPr>
          <w:rFonts w:cs="Arial"/>
          <w:szCs w:val="18"/>
        </w:rPr>
        <w:t>del cost de l’actuació.</w:t>
      </w:r>
    </w:p>
    <w:p w14:paraId="0A789840" w14:textId="77777777" w:rsidR="0095586E" w:rsidRPr="00913D6A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 xml:space="preserve">• Les despeses del projecte són subvencionables, de conformitat amb estableix l’apartat </w:t>
      </w:r>
      <w:r>
        <w:rPr>
          <w:rFonts w:cs="Arial"/>
          <w:color w:val="000000"/>
          <w:szCs w:val="18"/>
        </w:rPr>
        <w:t xml:space="preserve">9 de l’Annex 1 </w:t>
      </w:r>
      <w:r w:rsidRPr="004D2416">
        <w:rPr>
          <w:rFonts w:cs="Arial"/>
          <w:color w:val="000000"/>
          <w:szCs w:val="18"/>
        </w:rPr>
        <w:t xml:space="preserve">de l’Ordre </w:t>
      </w:r>
      <w:r>
        <w:rPr>
          <w:rFonts w:cs="Arial"/>
          <w:color w:val="000000"/>
          <w:szCs w:val="18"/>
        </w:rPr>
        <w:t>EMT/227/2022</w:t>
      </w:r>
      <w:r w:rsidRPr="00600138">
        <w:rPr>
          <w:rFonts w:cs="Arial"/>
          <w:color w:val="000000"/>
          <w:szCs w:val="18"/>
        </w:rPr>
        <w:t xml:space="preserve">, de </w:t>
      </w:r>
      <w:r>
        <w:rPr>
          <w:rFonts w:cs="Arial"/>
          <w:color w:val="000000"/>
          <w:szCs w:val="18"/>
        </w:rPr>
        <w:t>18 d’octubre,</w:t>
      </w:r>
      <w:r w:rsidRPr="00567535">
        <w:rPr>
          <w:rFonts w:cs="Arial"/>
          <w:color w:val="000000"/>
          <w:szCs w:val="18"/>
        </w:rPr>
        <w:t xml:space="preserve"> i la resolució de convocatòria 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4F75911D" w14:textId="77777777" w:rsidR="0095586E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 xml:space="preserve">Es compleixen les limitacions respecte als percentatges màxims que </w:t>
      </w:r>
      <w:r>
        <w:rPr>
          <w:rFonts w:cs="Arial"/>
          <w:color w:val="000000"/>
          <w:szCs w:val="18"/>
        </w:rPr>
        <w:t>marca l’apartat 20</w:t>
      </w:r>
      <w:r w:rsidRPr="00567535">
        <w:rPr>
          <w:rFonts w:cs="Arial"/>
          <w:color w:val="000000"/>
          <w:szCs w:val="18"/>
        </w:rPr>
        <w:t xml:space="preserve"> de l’annex 1 de </w:t>
      </w:r>
      <w:r>
        <w:rPr>
          <w:rFonts w:cs="Arial"/>
          <w:color w:val="000000"/>
          <w:szCs w:val="18"/>
        </w:rPr>
        <w:t>EMT/227/2022</w:t>
      </w:r>
      <w:r w:rsidRPr="00600138">
        <w:rPr>
          <w:rFonts w:cs="Arial"/>
          <w:color w:val="000000"/>
          <w:szCs w:val="18"/>
        </w:rPr>
        <w:t xml:space="preserve">, de </w:t>
      </w:r>
      <w:r>
        <w:rPr>
          <w:rFonts w:cs="Arial"/>
          <w:color w:val="000000"/>
          <w:szCs w:val="18"/>
        </w:rPr>
        <w:t>18 d’octubre, sobre l’import total del projecte, en relació al 15% de despeses indirectes, el 5% de desviació pressupostària i el 70% de despesa mínima sobre el cost inicialment pressupostat.</w:t>
      </w:r>
      <w:r w:rsidRPr="00B7675E">
        <w:rPr>
          <w:rFonts w:cs="Arial"/>
          <w:color w:val="000000"/>
          <w:szCs w:val="18"/>
        </w:rPr>
        <w:t xml:space="preserve"> </w:t>
      </w:r>
    </w:p>
    <w:p w14:paraId="6C4CD269" w14:textId="77777777" w:rsidR="0095586E" w:rsidRPr="00B7675E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>
        <w:rPr>
          <w:rFonts w:cs="Arial"/>
          <w:color w:val="000000"/>
          <w:szCs w:val="18"/>
        </w:rPr>
        <w:t xml:space="preserve"> anuals estan</w:t>
      </w:r>
      <w:r w:rsidRPr="00B7675E">
        <w:rPr>
          <w:rFonts w:cs="Arial"/>
          <w:color w:val="000000"/>
          <w:szCs w:val="18"/>
        </w:rPr>
        <w:t xml:space="preserve"> dins els terminis establerts per la resolució de convocatòria i les bases reguladores corresponents.</w:t>
      </w:r>
    </w:p>
    <w:p w14:paraId="5A30EDEB" w14:textId="77777777" w:rsidR="0095586E" w:rsidRPr="00B7675E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</w:t>
      </w:r>
      <w:r w:rsidRPr="0062364D">
        <w:rPr>
          <w:rFonts w:cs="Arial"/>
          <w:color w:val="000000"/>
          <w:szCs w:val="18"/>
        </w:rPr>
        <w:t>pagades en la seva totalitat.</w:t>
      </w:r>
    </w:p>
    <w:p w14:paraId="2224403E" w14:textId="77777777" w:rsidR="0095586E" w:rsidRPr="00B7675E" w:rsidRDefault="0095586E" w:rsidP="0095586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En les visites que s’han fet al beneficiari/ària, s’ha verificat el reflex comptable de les accions 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 diferenciada, així</w:t>
      </w:r>
      <w:r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63C14544" w14:textId="77777777" w:rsidR="0095586E" w:rsidRPr="009B06FE" w:rsidRDefault="0095586E" w:rsidP="0095586E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(Si detecteu alguna limitació en l’anàlisi econòmica del projecte, cal exposar-la en les conclusions.)</w:t>
      </w:r>
    </w:p>
    <w:p w14:paraId="0AE72FD3" w14:textId="77777777" w:rsidR="00B16DD2" w:rsidRPr="009B06FE" w:rsidRDefault="00B16DD2" w:rsidP="005B6E6C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B7675E">
      <w:pPr>
        <w:autoSpaceDE w:val="0"/>
        <w:autoSpaceDN w:val="0"/>
        <w:adjustRightInd w:val="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5B6E6C">
      <w:pPr>
        <w:pStyle w:val="Ttol1"/>
      </w:pPr>
      <w:r w:rsidRPr="00B7675E">
        <w:t>10. Conclusions</w:t>
      </w:r>
    </w:p>
    <w:p w14:paraId="4F1F7B7F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13CB595B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ajudes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C31E3D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lastRenderedPageBreak/>
        <w:t>Número d’expedient:</w:t>
      </w:r>
    </w:p>
    <w:p w14:paraId="1BF24C27" w14:textId="6C46C814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696BD42F" w14:textId="317B590F" w:rsidR="00C31E3D" w:rsidRPr="00C31E3D" w:rsidRDefault="00C31E3D" w:rsidP="00C31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C31E3D">
        <w:rPr>
          <w:rFonts w:cs="Arial"/>
          <w:color w:val="000000"/>
          <w:szCs w:val="18"/>
        </w:rPr>
        <w:t>Import anual:</w:t>
      </w:r>
    </w:p>
    <w:p w14:paraId="01370D66" w14:textId="61944816" w:rsidR="009B06FE" w:rsidRDefault="007513D6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Despeses presentades</w:t>
      </w:r>
      <w:r w:rsidR="002F5F44" w:rsidRPr="009B06FE">
        <w:rPr>
          <w:rFonts w:cs="Arial"/>
          <w:color w:val="000000"/>
          <w:szCs w:val="18"/>
        </w:rPr>
        <w:t xml:space="preserve"> (€)</w:t>
      </w:r>
      <w:r w:rsidR="009B06FE">
        <w:rPr>
          <w:rFonts w:cs="Arial"/>
          <w:color w:val="000000"/>
          <w:szCs w:val="18"/>
        </w:rPr>
        <w:t>:</w:t>
      </w:r>
    </w:p>
    <w:p w14:paraId="03BA511B" w14:textId="115F9136" w:rsidR="007513D6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 acceptades (€)</w:t>
      </w:r>
      <w:r>
        <w:rPr>
          <w:rFonts w:cs="Arial"/>
          <w:color w:val="000000"/>
          <w:szCs w:val="18"/>
        </w:rPr>
        <w:t>:</w:t>
      </w:r>
    </w:p>
    <w:p w14:paraId="1DC61B34" w14:textId="77777777" w:rsidR="007513D6" w:rsidRPr="00B7675E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>
        <w:rPr>
          <w:rFonts w:cs="Arial"/>
          <w:color w:val="000000"/>
          <w:szCs w:val="18"/>
        </w:rPr>
        <w:t>:</w:t>
      </w:r>
    </w:p>
    <w:p w14:paraId="3389B4EE" w14:textId="06DC0C07" w:rsidR="0095586E" w:rsidRDefault="0095586E" w:rsidP="0095586E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>
        <w:rPr>
          <w:rFonts w:cs="Arial"/>
          <w:color w:val="000000"/>
          <w:szCs w:val="18"/>
        </w:rPr>
        <w:t>Resolució</w:t>
      </w:r>
      <w:r w:rsidRPr="00600138">
        <w:rPr>
          <w:rFonts w:cs="Arial"/>
          <w:color w:val="000000"/>
          <w:szCs w:val="18"/>
        </w:rPr>
        <w:t xml:space="preserve"> </w:t>
      </w:r>
      <w:r>
        <w:rPr>
          <w:rFonts w:cs="Arial"/>
          <w:color w:val="000000"/>
          <w:szCs w:val="18"/>
        </w:rPr>
        <w:t>EMT/3491/2022</w:t>
      </w:r>
      <w:r w:rsidRPr="00600138">
        <w:rPr>
          <w:rFonts w:cs="Arial"/>
          <w:color w:val="000000"/>
          <w:szCs w:val="18"/>
        </w:rPr>
        <w:t xml:space="preserve">, </w:t>
      </w:r>
      <w:r>
        <w:rPr>
          <w:rFonts w:cs="Arial"/>
          <w:color w:val="000000"/>
          <w:szCs w:val="18"/>
        </w:rPr>
        <w:t>de 7 de novembre</w:t>
      </w:r>
      <w:r w:rsidRPr="00600138">
        <w:rPr>
          <w:rFonts w:cs="Arial"/>
          <w:color w:val="000000"/>
          <w:szCs w:val="18"/>
        </w:rPr>
        <w:t>, ha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>
        <w:rPr>
          <w:rFonts w:cs="Arial"/>
          <w:color w:val="000000"/>
          <w:szCs w:val="18"/>
        </w:rPr>
        <w:t>l’apartat 20 de l’annex 1 de l’Ordre EMT/227/2022</w:t>
      </w:r>
      <w:r w:rsidRPr="00600138">
        <w:rPr>
          <w:rFonts w:cs="Arial"/>
          <w:color w:val="000000"/>
          <w:szCs w:val="18"/>
        </w:rPr>
        <w:t xml:space="preserve">, de </w:t>
      </w:r>
      <w:r>
        <w:rPr>
          <w:rFonts w:cs="Arial"/>
          <w:color w:val="000000"/>
          <w:szCs w:val="18"/>
        </w:rPr>
        <w:t>18 d’octubre,</w:t>
      </w:r>
      <w:r w:rsidRPr="00567535">
        <w:rPr>
          <w:rFonts w:cs="Arial"/>
          <w:color w:val="000000"/>
          <w:szCs w:val="18"/>
        </w:rPr>
        <w:t xml:space="preserve"> </w:t>
      </w:r>
      <w:r>
        <w:rPr>
          <w:rFonts w:cs="Arial"/>
          <w:color w:val="000000"/>
          <w:szCs w:val="18"/>
        </w:rPr>
        <w:t xml:space="preserve">i no s’ha </w:t>
      </w:r>
      <w:r w:rsidR="00131392">
        <w:rPr>
          <w:rFonts w:cs="Arial"/>
          <w:color w:val="000000"/>
          <w:szCs w:val="18"/>
        </w:rPr>
        <w:t>d’utilitzar</w:t>
      </w:r>
      <w:r w:rsidRPr="00B7675E">
        <w:rPr>
          <w:rFonts w:cs="Arial"/>
          <w:color w:val="000000"/>
          <w:szCs w:val="18"/>
        </w:rPr>
        <w:t xml:space="preserve"> ni distribuir a tercers per a cap altre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p w14:paraId="7A16E6C2" w14:textId="42805752" w:rsidR="0095586E" w:rsidRPr="0095586E" w:rsidRDefault="0095586E" w:rsidP="0095586E">
      <w:pPr>
        <w:autoSpaceDE w:val="0"/>
        <w:autoSpaceDN w:val="0"/>
        <w:adjustRightInd w:val="0"/>
        <w:spacing w:before="240" w:after="240"/>
        <w:jc w:val="both"/>
        <w:rPr>
          <w:rFonts w:eastAsiaTheme="majorEastAsia" w:cstheme="majorBidi"/>
          <w:b/>
          <w:szCs w:val="32"/>
        </w:rPr>
      </w:pPr>
      <w:r w:rsidRPr="0095586E">
        <w:rPr>
          <w:rFonts w:eastAsiaTheme="majorEastAsia" w:cstheme="majorBidi"/>
          <w:b/>
          <w:szCs w:val="32"/>
        </w:rPr>
        <w:t>11. Signatura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450EA2D7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1A81F0B1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56EE48EE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2278FB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28A16AA8" w:rsidR="00210456" w:rsidRPr="00181B63" w:rsidRDefault="008D5907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187F57B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46ABBD8F" w14:textId="77777777" w:rsidR="004E00AA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6BBA33E" w14:textId="77777777" w:rsidR="00210456" w:rsidRDefault="00210456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default" r:id="rId11"/>
      <w:footerReference w:type="default" r:id="rId12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3F36BA" w:rsidRDefault="003F36BA">
      <w:r>
        <w:separator/>
      </w:r>
    </w:p>
  </w:endnote>
  <w:endnote w:type="continuationSeparator" w:id="0">
    <w:p w14:paraId="5C71F136" w14:textId="77777777" w:rsidR="003F36BA" w:rsidRDefault="003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0DCA1E48" w:rsidR="00073B2C" w:rsidRDefault="00F527FF" w:rsidP="00977BD4">
    <w:pPr>
      <w:pStyle w:val="Peu"/>
      <w:jc w:val="right"/>
    </w:pPr>
    <w:r>
      <w:rPr>
        <w:noProof/>
      </w:rPr>
      <w:drawing>
        <wp:inline distT="0" distB="0" distL="0" distR="0" wp14:anchorId="470C738C" wp14:editId="1DF873F8">
          <wp:extent cx="1097280" cy="640080"/>
          <wp:effectExtent l="0" t="0" r="7620" b="7620"/>
          <wp:docPr id="9" name="Imatge 9" descr="Logotip Economia Social" title="Logotip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3F36BA" w:rsidRDefault="003F36BA">
      <w:r>
        <w:separator/>
      </w:r>
    </w:p>
  </w:footnote>
  <w:footnote w:type="continuationSeparator" w:id="0">
    <w:p w14:paraId="4C4CEA3D" w14:textId="77777777" w:rsidR="003F36BA" w:rsidRDefault="003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17CC0F8C" w:rsidR="00E04EDF" w:rsidRDefault="005E295F">
    <w:pPr>
      <w:pStyle w:val="Capalera"/>
    </w:pPr>
    <w:r w:rsidRPr="005E295F">
      <w:rPr>
        <w:noProof/>
      </w:rPr>
      <w:drawing>
        <wp:inline distT="0" distB="0" distL="0" distR="0" wp14:anchorId="76B776F4" wp14:editId="1EF5FC8E">
          <wp:extent cx="1536000" cy="396000"/>
          <wp:effectExtent l="0" t="0" r="7620" b="4445"/>
          <wp:docPr id="1" name="Imatge 1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786D"/>
    <w:rsid w:val="00027094"/>
    <w:rsid w:val="00073B2C"/>
    <w:rsid w:val="00074544"/>
    <w:rsid w:val="0008022D"/>
    <w:rsid w:val="00085E97"/>
    <w:rsid w:val="0008708D"/>
    <w:rsid w:val="000A22D7"/>
    <w:rsid w:val="000C7D09"/>
    <w:rsid w:val="000E7D19"/>
    <w:rsid w:val="00112836"/>
    <w:rsid w:val="00124C74"/>
    <w:rsid w:val="001267E3"/>
    <w:rsid w:val="0012685B"/>
    <w:rsid w:val="00131392"/>
    <w:rsid w:val="00180AEA"/>
    <w:rsid w:val="00181B63"/>
    <w:rsid w:val="00184539"/>
    <w:rsid w:val="0018702E"/>
    <w:rsid w:val="0019630A"/>
    <w:rsid w:val="001A53B8"/>
    <w:rsid w:val="001B1129"/>
    <w:rsid w:val="001B3718"/>
    <w:rsid w:val="001B46F8"/>
    <w:rsid w:val="001B688E"/>
    <w:rsid w:val="001C22A8"/>
    <w:rsid w:val="001E1C18"/>
    <w:rsid w:val="001E2A67"/>
    <w:rsid w:val="001E2DD8"/>
    <w:rsid w:val="002011E2"/>
    <w:rsid w:val="00203227"/>
    <w:rsid w:val="00207E41"/>
    <w:rsid w:val="00210456"/>
    <w:rsid w:val="002278FB"/>
    <w:rsid w:val="0024010C"/>
    <w:rsid w:val="00242B25"/>
    <w:rsid w:val="00254922"/>
    <w:rsid w:val="00290880"/>
    <w:rsid w:val="00293659"/>
    <w:rsid w:val="002B2BDF"/>
    <w:rsid w:val="002D0614"/>
    <w:rsid w:val="002E29E3"/>
    <w:rsid w:val="002F5F44"/>
    <w:rsid w:val="003018CD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840E1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17F9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B6E6C"/>
    <w:rsid w:val="005C0FC1"/>
    <w:rsid w:val="005C436A"/>
    <w:rsid w:val="005C5A2C"/>
    <w:rsid w:val="005D7B8E"/>
    <w:rsid w:val="005E295F"/>
    <w:rsid w:val="00600138"/>
    <w:rsid w:val="006076A0"/>
    <w:rsid w:val="00630BD3"/>
    <w:rsid w:val="006562A9"/>
    <w:rsid w:val="0066228E"/>
    <w:rsid w:val="00667639"/>
    <w:rsid w:val="00667B7A"/>
    <w:rsid w:val="00671387"/>
    <w:rsid w:val="006722F4"/>
    <w:rsid w:val="00673785"/>
    <w:rsid w:val="00680E04"/>
    <w:rsid w:val="00682559"/>
    <w:rsid w:val="00687A39"/>
    <w:rsid w:val="00696E05"/>
    <w:rsid w:val="006A6EE3"/>
    <w:rsid w:val="006B6AD1"/>
    <w:rsid w:val="006C0433"/>
    <w:rsid w:val="006E71FC"/>
    <w:rsid w:val="006F1B83"/>
    <w:rsid w:val="00702A98"/>
    <w:rsid w:val="00707BFF"/>
    <w:rsid w:val="00707D4A"/>
    <w:rsid w:val="007278E4"/>
    <w:rsid w:val="007279B5"/>
    <w:rsid w:val="00737129"/>
    <w:rsid w:val="00737B16"/>
    <w:rsid w:val="00746A5A"/>
    <w:rsid w:val="007513D6"/>
    <w:rsid w:val="007562C7"/>
    <w:rsid w:val="00757AF1"/>
    <w:rsid w:val="00760CA3"/>
    <w:rsid w:val="00772D10"/>
    <w:rsid w:val="00782C1C"/>
    <w:rsid w:val="007879BC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3597A"/>
    <w:rsid w:val="00864E35"/>
    <w:rsid w:val="00886300"/>
    <w:rsid w:val="008871FB"/>
    <w:rsid w:val="0089676D"/>
    <w:rsid w:val="008A3672"/>
    <w:rsid w:val="008A5666"/>
    <w:rsid w:val="008B028F"/>
    <w:rsid w:val="008C48A3"/>
    <w:rsid w:val="008C7C58"/>
    <w:rsid w:val="008D5907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5586E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D6D39"/>
    <w:rsid w:val="009E436E"/>
    <w:rsid w:val="009F6F52"/>
    <w:rsid w:val="00A000FE"/>
    <w:rsid w:val="00A02DB4"/>
    <w:rsid w:val="00A265B5"/>
    <w:rsid w:val="00A33ACA"/>
    <w:rsid w:val="00A44FE1"/>
    <w:rsid w:val="00A61ADF"/>
    <w:rsid w:val="00A66A28"/>
    <w:rsid w:val="00A8170E"/>
    <w:rsid w:val="00A85E94"/>
    <w:rsid w:val="00A93C86"/>
    <w:rsid w:val="00A97FE6"/>
    <w:rsid w:val="00AA356E"/>
    <w:rsid w:val="00AA60D6"/>
    <w:rsid w:val="00AB2744"/>
    <w:rsid w:val="00AB65F0"/>
    <w:rsid w:val="00AB664D"/>
    <w:rsid w:val="00AE31B5"/>
    <w:rsid w:val="00AF4B4A"/>
    <w:rsid w:val="00B02214"/>
    <w:rsid w:val="00B16DD2"/>
    <w:rsid w:val="00B3014C"/>
    <w:rsid w:val="00B31B57"/>
    <w:rsid w:val="00B36AD7"/>
    <w:rsid w:val="00B4397C"/>
    <w:rsid w:val="00B47EA1"/>
    <w:rsid w:val="00B61555"/>
    <w:rsid w:val="00B661E0"/>
    <w:rsid w:val="00B67F45"/>
    <w:rsid w:val="00B709D6"/>
    <w:rsid w:val="00B75C73"/>
    <w:rsid w:val="00B7675E"/>
    <w:rsid w:val="00B95EA4"/>
    <w:rsid w:val="00BA4963"/>
    <w:rsid w:val="00BA577B"/>
    <w:rsid w:val="00BB044C"/>
    <w:rsid w:val="00BF50C7"/>
    <w:rsid w:val="00C045D6"/>
    <w:rsid w:val="00C16F7F"/>
    <w:rsid w:val="00C31E3D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06E7B"/>
    <w:rsid w:val="00F34A84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E6C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5B6E6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5B6E6C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5B6E6C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5B6E6C"/>
    <w:rPr>
      <w:rFonts w:ascii="Arial" w:eastAsiaTheme="majorEastAsia" w:hAnsi="Arial" w:cstheme="majorBidi"/>
      <w:b/>
      <w:sz w:val="18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6B960A236F4CB677D1D4A5F431F5" ma:contentTypeVersion="18" ma:contentTypeDescription="Crea un document nou" ma:contentTypeScope="" ma:versionID="26fbb20656c462646cb39d5e2fe540a8">
  <xsd:schema xmlns:xsd="http://www.w3.org/2001/XMLSchema" xmlns:xs="http://www.w3.org/2001/XMLSchema" xmlns:p="http://schemas.microsoft.com/office/2006/metadata/properties" xmlns:ns2="323c764d-6daa-412a-83ab-6074d297896c" xmlns:ns3="7560b63b-2015-4813-8a3b-1e6013755605" targetNamespace="http://schemas.microsoft.com/office/2006/metadata/properties" ma:root="true" ma:fieldsID="7c6ece507bafa7d60410c5114f063780" ns2:_="" ns3:_="">
    <xsd:import namespace="323c764d-6daa-412a-83ab-6074d297896c"/>
    <xsd:import namespace="7560b63b-2015-4813-8a3b-1e6013755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764d-6daa-412a-83ab-6074d2978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40205a-e1eb-46c1-b727-bda0aa19dd79}" ma:internalName="TaxCatchAll" ma:showField="CatchAllData" ma:web="323c764d-6daa-412a-83ab-6074d2978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b63b-2015-4813-8a3b-1e6013755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0b63b-2015-4813-8a3b-1e6013755605">
      <Terms xmlns="http://schemas.microsoft.com/office/infopath/2007/PartnerControls"/>
    </lcf76f155ced4ddcb4097134ff3c332f>
    <TaxCatchAll xmlns="323c764d-6daa-412a-83ab-6074d29789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286A-D5B8-43B0-99AF-DCAA197F5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c764d-6daa-412a-83ab-6074d297896c"/>
    <ds:schemaRef ds:uri="7560b63b-2015-4813-8a3b-1e6013755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B4B63-9B6C-4ED2-9FB3-2909BAC62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84E03-5095-44C8-AA15-E5ECE32B5BF3}">
  <ds:schemaRefs>
    <ds:schemaRef ds:uri="http://purl.org/dc/terms/"/>
    <ds:schemaRef ds:uri="http://schemas.microsoft.com/office/2006/documentManagement/types"/>
    <ds:schemaRef ds:uri="7560b63b-2015-4813-8a3b-1e6013755605"/>
    <ds:schemaRef ds:uri="323c764d-6daa-412a-83ab-6074d297896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9DD4AD-36FC-4D60-B7B7-B063C72F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Barquer Cerdà, Berta</cp:lastModifiedBy>
  <cp:revision>15</cp:revision>
  <cp:lastPrinted>2019-03-20T18:34:00Z</cp:lastPrinted>
  <dcterms:created xsi:type="dcterms:W3CDTF">2023-01-04T11:24:00Z</dcterms:created>
  <dcterms:modified xsi:type="dcterms:W3CDTF">2024-11-19T13:04:00Z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0x010100CB856B960A236F4CB677D1D4A5F431F5</vt:lpwstr>
  </property>
</Properties>
</file>